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6CCD" w14:textId="77777777" w:rsidR="00B60439" w:rsidRPr="002B6FE9" w:rsidRDefault="00B60439">
      <w:pPr>
        <w:rPr>
          <w:rFonts w:ascii="Calibri" w:hAnsi="Calibri"/>
        </w:rPr>
      </w:pPr>
      <w:bookmarkStart w:id="0" w:name="_Hlk16758420"/>
      <w:bookmarkStart w:id="1" w:name="_GoBack"/>
      <w:bookmarkEnd w:id="1"/>
    </w:p>
    <w:bookmarkEnd w:id="0"/>
    <w:p w14:paraId="4F096B46" w14:textId="77777777" w:rsidR="00B60439" w:rsidRPr="002B6FE9" w:rsidRDefault="00B60439" w:rsidP="00AA39A8">
      <w:pPr>
        <w:rPr>
          <w:rFonts w:ascii="Calibri" w:hAnsi="Calibri"/>
        </w:rPr>
      </w:pPr>
    </w:p>
    <w:p w14:paraId="37654F12" w14:textId="77777777" w:rsidR="001260CB" w:rsidRPr="002B6FE9" w:rsidRDefault="001260CB"/>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AA0F9A" w:rsidRPr="002B6FE9" w14:paraId="07E1D73F" w14:textId="77777777" w:rsidTr="001260CB">
        <w:trPr>
          <w:trHeight w:hRule="exact" w:val="1428"/>
        </w:trPr>
        <w:tc>
          <w:tcPr>
            <w:tcW w:w="7936" w:type="dxa"/>
            <w:tcBorders>
              <w:top w:val="single" w:sz="4" w:space="0" w:color="auto"/>
              <w:bottom w:val="single" w:sz="4" w:space="0" w:color="auto"/>
            </w:tcBorders>
            <w:vAlign w:val="center"/>
          </w:tcPr>
          <w:p w14:paraId="44973BEE" w14:textId="77777777" w:rsidR="006D2E1D" w:rsidRPr="002B6FE9" w:rsidRDefault="00AA0F9A" w:rsidP="00810587">
            <w:pPr>
              <w:tabs>
                <w:tab w:val="clear" w:pos="964"/>
                <w:tab w:val="left" w:pos="1304"/>
              </w:tabs>
              <w:spacing w:line="240" w:lineRule="auto"/>
              <w:jc w:val="both"/>
              <w:rPr>
                <w:b/>
                <w:caps/>
                <w:sz w:val="20"/>
                <w:szCs w:val="20"/>
              </w:rPr>
            </w:pPr>
            <w:r w:rsidRPr="002B6FE9">
              <w:rPr>
                <w:b/>
                <w:caps/>
                <w:sz w:val="20"/>
                <w:szCs w:val="20"/>
              </w:rPr>
              <w:t xml:space="preserve">Appendix to </w:t>
            </w:r>
            <w:r w:rsidR="00E25206">
              <w:rPr>
                <w:b/>
                <w:caps/>
                <w:sz w:val="20"/>
                <w:szCs w:val="20"/>
              </w:rPr>
              <w:t>P</w:t>
            </w:r>
            <w:r w:rsidRPr="002B6FE9">
              <w:rPr>
                <w:b/>
                <w:caps/>
                <w:sz w:val="20"/>
                <w:szCs w:val="20"/>
              </w:rPr>
              <w:t xml:space="preserve">PI Agreement </w:t>
            </w:r>
          </w:p>
          <w:p w14:paraId="78E303DB" w14:textId="77777777" w:rsidR="006D2E1D" w:rsidRPr="002B6FE9" w:rsidRDefault="006D2E1D" w:rsidP="00810587">
            <w:pPr>
              <w:pStyle w:val="NoSpacing1"/>
            </w:pPr>
          </w:p>
          <w:p w14:paraId="3817E610" w14:textId="77777777" w:rsidR="006D2E1D" w:rsidRPr="002B6FE9" w:rsidRDefault="00AA0F9A" w:rsidP="00F137D3">
            <w:pPr>
              <w:tabs>
                <w:tab w:val="clear" w:pos="964"/>
                <w:tab w:val="clear" w:pos="1701"/>
                <w:tab w:val="clear" w:pos="2552"/>
                <w:tab w:val="clear" w:pos="3402"/>
                <w:tab w:val="clear" w:pos="4253"/>
                <w:tab w:val="clear" w:pos="5103"/>
                <w:tab w:val="clear" w:pos="5954"/>
                <w:tab w:val="clear" w:pos="8222"/>
              </w:tabs>
              <w:spacing w:line="240" w:lineRule="auto"/>
              <w:jc w:val="both"/>
              <w:rPr>
                <w:b/>
                <w:caps/>
                <w:sz w:val="32"/>
                <w:szCs w:val="36"/>
              </w:rPr>
            </w:pPr>
            <w:r w:rsidRPr="002B6FE9">
              <w:t>Public Private Innovation Cooperation based on section 22 of the Danish Procurement Act</w:t>
            </w:r>
          </w:p>
        </w:tc>
      </w:tr>
    </w:tbl>
    <w:p w14:paraId="7E0B40C8" w14:textId="77777777" w:rsidR="006D2E1D" w:rsidRPr="002B6FE9" w:rsidRDefault="006D2E1D" w:rsidP="00774893"/>
    <w:p w14:paraId="10C14201" w14:textId="77777777" w:rsidR="006D2E1D" w:rsidRPr="002B6FE9" w:rsidRDefault="006D2E1D" w:rsidP="00774893"/>
    <w:p w14:paraId="610DD1E4" w14:textId="77777777" w:rsidR="006D2E1D" w:rsidRPr="002B6FE9" w:rsidRDefault="006D2E1D" w:rsidP="00774893"/>
    <w:p w14:paraId="6A39F423" w14:textId="77777777" w:rsidR="006D2E1D" w:rsidRPr="002B6FE9" w:rsidRDefault="006D2E1D" w:rsidP="00774893"/>
    <w:p w14:paraId="4C57DA86" w14:textId="77777777" w:rsidR="006D2E1D" w:rsidRPr="002B6FE9" w:rsidRDefault="006D2E1D" w:rsidP="00774893"/>
    <w:p w14:paraId="61673187" w14:textId="77777777" w:rsidR="006D2E1D" w:rsidRPr="002B6FE9" w:rsidRDefault="006D2E1D" w:rsidP="00774893"/>
    <w:p w14:paraId="4EE3E2A1" w14:textId="77777777" w:rsidR="006D2E1D" w:rsidRPr="002B6FE9" w:rsidRDefault="006D2E1D" w:rsidP="00774893"/>
    <w:p w14:paraId="177A2B7C" w14:textId="77777777" w:rsidR="006D2E1D" w:rsidRPr="002B6FE9" w:rsidRDefault="006D2E1D" w:rsidP="00774893"/>
    <w:p w14:paraId="44E2E43A" w14:textId="77777777" w:rsidR="006D2E1D" w:rsidRPr="002B6FE9" w:rsidRDefault="006D2E1D" w:rsidP="00774893"/>
    <w:p w14:paraId="4F5A570B" w14:textId="77777777" w:rsidR="006D2E1D" w:rsidRPr="002B6FE9" w:rsidRDefault="006D2E1D" w:rsidP="00774893"/>
    <w:p w14:paraId="57CA0FE5" w14:textId="77777777" w:rsidR="006D2E1D" w:rsidRPr="002B6FE9" w:rsidRDefault="006D2E1D" w:rsidP="00774893"/>
    <w:p w14:paraId="7DD0A84B" w14:textId="77777777" w:rsidR="006D2E1D" w:rsidRPr="002B6FE9" w:rsidRDefault="006D2E1D" w:rsidP="00774893"/>
    <w:p w14:paraId="48D538DC" w14:textId="77777777" w:rsidR="006D2E1D" w:rsidRPr="002B6FE9" w:rsidRDefault="006D2E1D" w:rsidP="001B1C40">
      <w:pPr>
        <w:rPr>
          <w:bCs/>
          <w:caps/>
        </w:rPr>
        <w:sectPr w:rsidR="006D2E1D" w:rsidRPr="002B6FE9" w:rsidSect="002402B3">
          <w:headerReference w:type="default" r:id="rId12"/>
          <w:footerReference w:type="even" r:id="rId13"/>
          <w:footerReference w:type="default" r:id="rId14"/>
          <w:pgSz w:w="11906" w:h="16838" w:code="9"/>
          <w:pgMar w:top="2381" w:right="2552" w:bottom="2098" w:left="1418" w:header="312" w:footer="851" w:gutter="0"/>
          <w:paperSrc w:first="259" w:other="259"/>
          <w:cols w:space="708"/>
          <w:docGrid w:linePitch="360"/>
        </w:sectPr>
      </w:pPr>
    </w:p>
    <w:p w14:paraId="36F33440" w14:textId="77777777" w:rsidR="006D2E1D" w:rsidRPr="002B6FE9" w:rsidRDefault="00AA0F9A" w:rsidP="001B1C40">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LIST OF APPENDICES</w:t>
      </w:r>
    </w:p>
    <w:p w14:paraId="2B285D68" w14:textId="77777777" w:rsidR="006D2E1D" w:rsidRPr="002B6FE9" w:rsidRDefault="006D2E1D" w:rsidP="001B1C40">
      <w:pPr>
        <w:pStyle w:val="Liste"/>
        <w:tabs>
          <w:tab w:val="clear" w:pos="964"/>
          <w:tab w:val="clear" w:pos="1701"/>
          <w:tab w:val="clear" w:pos="2552"/>
          <w:tab w:val="clear" w:pos="3402"/>
          <w:tab w:val="clear" w:pos="4253"/>
          <w:tab w:val="clear" w:pos="5103"/>
          <w:tab w:val="clear" w:pos="5954"/>
          <w:tab w:val="clear" w:pos="8222"/>
        </w:tabs>
        <w:rPr>
          <w:b/>
        </w:rPr>
      </w:pPr>
    </w:p>
    <w:p w14:paraId="469436AC" w14:textId="77777777" w:rsidR="006D2E1D" w:rsidRPr="002B6FE9" w:rsidRDefault="006D2E1D" w:rsidP="001B1C40">
      <w:pPr>
        <w:pStyle w:val="Liste"/>
        <w:tabs>
          <w:tab w:val="clear" w:pos="964"/>
          <w:tab w:val="clear" w:pos="1701"/>
          <w:tab w:val="clear" w:pos="2552"/>
          <w:tab w:val="clear" w:pos="3402"/>
          <w:tab w:val="clear" w:pos="4253"/>
          <w:tab w:val="clear" w:pos="5103"/>
          <w:tab w:val="clear" w:pos="5954"/>
          <w:tab w:val="clear" w:pos="8222"/>
        </w:tabs>
      </w:pPr>
    </w:p>
    <w:tbl>
      <w:tblPr>
        <w:tblW w:w="8613" w:type="dxa"/>
        <w:tblLook w:val="01E0" w:firstRow="1" w:lastRow="1" w:firstColumn="1" w:lastColumn="1" w:noHBand="0" w:noVBand="0"/>
      </w:tblPr>
      <w:tblGrid>
        <w:gridCol w:w="2093"/>
        <w:gridCol w:w="6520"/>
      </w:tblGrid>
      <w:tr w:rsidR="00AA0F9A" w:rsidRPr="002B6FE9" w14:paraId="4C9B696F" w14:textId="77777777" w:rsidTr="00CD7551">
        <w:trPr>
          <w:trHeight w:val="703"/>
        </w:trPr>
        <w:tc>
          <w:tcPr>
            <w:tcW w:w="2093" w:type="dxa"/>
          </w:tcPr>
          <w:p w14:paraId="3F0240CC" w14:textId="77777777" w:rsidR="008C0233" w:rsidRPr="002B6FE9" w:rsidRDefault="00AA0F9A" w:rsidP="00EB21FF">
            <w:pPr>
              <w:pStyle w:val="Overskrift4"/>
              <w:numPr>
                <w:ilvl w:val="0"/>
                <w:numId w:val="0"/>
              </w:numPr>
              <w:ind w:left="284"/>
            </w:pPr>
            <w:bookmarkStart w:id="2" w:name="_Ref404765629"/>
            <w:bookmarkStart w:id="3" w:name="_Ref406592275"/>
            <w:r w:rsidRPr="002B6FE9">
              <w:t>Appendix 3.2</w:t>
            </w:r>
            <w:bookmarkEnd w:id="2"/>
            <w:bookmarkEnd w:id="3"/>
          </w:p>
        </w:tc>
        <w:tc>
          <w:tcPr>
            <w:tcW w:w="6520" w:type="dxa"/>
          </w:tcPr>
          <w:p w14:paraId="547CA38E" w14:textId="564C9B66" w:rsidR="006D2E1D" w:rsidRPr="002B6FE9" w:rsidRDefault="00AA0F9A" w:rsidP="00EB21FF">
            <w:pPr>
              <w:pStyle w:val="Overskrift4"/>
              <w:numPr>
                <w:ilvl w:val="0"/>
                <w:numId w:val="0"/>
              </w:numPr>
              <w:ind w:left="284"/>
            </w:pPr>
            <w:r w:rsidRPr="002B6FE9">
              <w:t>Project description, including background, development targets</w:t>
            </w:r>
            <w:r w:rsidR="00CD7551">
              <w:t xml:space="preserve">, </w:t>
            </w:r>
            <w:r w:rsidRPr="002B6FE9">
              <w:t>time and activity schedule</w:t>
            </w:r>
          </w:p>
        </w:tc>
      </w:tr>
      <w:tr w:rsidR="00AA0F9A" w:rsidRPr="002B6FE9" w14:paraId="1CCD3BC3" w14:textId="77777777" w:rsidTr="00CD7551">
        <w:trPr>
          <w:trHeight w:val="703"/>
        </w:trPr>
        <w:tc>
          <w:tcPr>
            <w:tcW w:w="2093" w:type="dxa"/>
          </w:tcPr>
          <w:p w14:paraId="0128A1EB" w14:textId="0FEEB6F8" w:rsidR="00883C8B" w:rsidRPr="002B6FE9" w:rsidRDefault="00AA0F9A" w:rsidP="00EB21FF">
            <w:pPr>
              <w:pStyle w:val="Overskrift4"/>
              <w:numPr>
                <w:ilvl w:val="0"/>
                <w:numId w:val="0"/>
              </w:numPr>
              <w:ind w:left="284"/>
            </w:pPr>
            <w:bookmarkStart w:id="4" w:name="_Ref12530241"/>
            <w:r w:rsidRPr="002B6FE9">
              <w:t>[Appendix 3.</w:t>
            </w:r>
            <w:bookmarkEnd w:id="4"/>
            <w:r w:rsidR="00CD7551">
              <w:t>9</w:t>
            </w:r>
          </w:p>
        </w:tc>
        <w:tc>
          <w:tcPr>
            <w:tcW w:w="6520" w:type="dxa"/>
          </w:tcPr>
          <w:p w14:paraId="0ED858A4" w14:textId="77777777" w:rsidR="00883C8B" w:rsidRPr="002B6FE9" w:rsidRDefault="00AA0F9A" w:rsidP="005830B3">
            <w:pPr>
              <w:pStyle w:val="Overskrift4"/>
              <w:numPr>
                <w:ilvl w:val="0"/>
                <w:numId w:val="0"/>
              </w:numPr>
              <w:ind w:left="284"/>
            </w:pPr>
            <w:r w:rsidRPr="002B6FE9">
              <w:t>Fund</w:t>
            </w:r>
            <w:r w:rsidR="002B6FE9">
              <w:t>ing</w:t>
            </w:r>
            <w:r w:rsidRPr="002B6FE9">
              <w:t xml:space="preserve"> commitment]</w:t>
            </w:r>
          </w:p>
        </w:tc>
      </w:tr>
      <w:tr w:rsidR="00AA0F9A" w:rsidRPr="002B6FE9" w14:paraId="6E171C2B" w14:textId="77777777" w:rsidTr="00CD7551">
        <w:trPr>
          <w:trHeight w:val="703"/>
        </w:trPr>
        <w:tc>
          <w:tcPr>
            <w:tcW w:w="2093" w:type="dxa"/>
          </w:tcPr>
          <w:p w14:paraId="087A5EF4" w14:textId="004C3D4C" w:rsidR="00C268B6" w:rsidRPr="002B6FE9" w:rsidRDefault="00AA0F9A" w:rsidP="00EB21FF">
            <w:pPr>
              <w:pStyle w:val="Overskrift4"/>
              <w:numPr>
                <w:ilvl w:val="0"/>
                <w:numId w:val="0"/>
              </w:numPr>
              <w:ind w:left="284"/>
            </w:pPr>
            <w:r w:rsidRPr="002B6FE9">
              <w:t>[Appendix 3.</w:t>
            </w:r>
            <w:r w:rsidR="00CD7551">
              <w:t>10</w:t>
            </w:r>
          </w:p>
        </w:tc>
        <w:tc>
          <w:tcPr>
            <w:tcW w:w="6520" w:type="dxa"/>
          </w:tcPr>
          <w:p w14:paraId="59996DD3" w14:textId="77777777" w:rsidR="00C268B6" w:rsidRPr="002B6FE9" w:rsidRDefault="00AA0F9A" w:rsidP="005830B3">
            <w:pPr>
              <w:pStyle w:val="Overskrift4"/>
              <w:numPr>
                <w:ilvl w:val="0"/>
                <w:numId w:val="0"/>
              </w:numPr>
              <w:ind w:left="284"/>
            </w:pPr>
            <w:r w:rsidRPr="002B6FE9">
              <w:t>Research agreement]</w:t>
            </w:r>
          </w:p>
        </w:tc>
      </w:tr>
      <w:tr w:rsidR="00AA0F9A" w:rsidRPr="002B6FE9" w14:paraId="14DBA0D9" w14:textId="77777777" w:rsidTr="00CD7551">
        <w:trPr>
          <w:trHeight w:val="703"/>
        </w:trPr>
        <w:tc>
          <w:tcPr>
            <w:tcW w:w="2093" w:type="dxa"/>
          </w:tcPr>
          <w:p w14:paraId="07A07DFC" w14:textId="0B21A880" w:rsidR="00C268B6" w:rsidRPr="002B6FE9" w:rsidRDefault="00AA0F9A" w:rsidP="00C268B6">
            <w:pPr>
              <w:pStyle w:val="Overskrift4"/>
              <w:numPr>
                <w:ilvl w:val="0"/>
                <w:numId w:val="0"/>
              </w:numPr>
              <w:ind w:left="284"/>
            </w:pPr>
            <w:bookmarkStart w:id="5" w:name="_Ref12530507"/>
            <w:r w:rsidRPr="002B6FE9">
              <w:t>Appendix 4.1</w:t>
            </w:r>
            <w:bookmarkEnd w:id="5"/>
          </w:p>
        </w:tc>
        <w:tc>
          <w:tcPr>
            <w:tcW w:w="6520" w:type="dxa"/>
          </w:tcPr>
          <w:p w14:paraId="330DD070" w14:textId="77777777" w:rsidR="00C268B6" w:rsidRPr="002B6FE9" w:rsidRDefault="00AA0F9A" w:rsidP="00C268B6">
            <w:pPr>
              <w:pStyle w:val="Overskrift4"/>
              <w:numPr>
                <w:ilvl w:val="0"/>
                <w:numId w:val="0"/>
              </w:numPr>
              <w:ind w:left="284"/>
            </w:pPr>
            <w:r w:rsidRPr="002B6FE9">
              <w:t>[</w:t>
            </w:r>
            <w:r w:rsidRPr="002B6FE9">
              <w:rPr>
                <w:b/>
              </w:rPr>
              <w:t>ALTERNATIVE 1</w:t>
            </w:r>
            <w:r w:rsidRPr="002B6FE9">
              <w:t xml:space="preserve">] Definition of "complete openness" (e.g. </w:t>
            </w:r>
            <w:r w:rsidR="002B6FE9">
              <w:t>d</w:t>
            </w:r>
            <w:r w:rsidRPr="002B6FE9">
              <w:t xml:space="preserve">escription of Open Access, Open Source, Open Data) </w:t>
            </w:r>
          </w:p>
          <w:p w14:paraId="340232C1" w14:textId="77777777" w:rsidR="00F63A8A" w:rsidRPr="002B6FE9" w:rsidRDefault="00F63A8A" w:rsidP="00B60439"/>
          <w:p w14:paraId="5361D653" w14:textId="77777777" w:rsidR="00C268B6" w:rsidRPr="002B6FE9" w:rsidRDefault="00AA0F9A" w:rsidP="00C268B6">
            <w:pPr>
              <w:pStyle w:val="Overskrift4"/>
              <w:numPr>
                <w:ilvl w:val="0"/>
                <w:numId w:val="0"/>
              </w:numPr>
              <w:ind w:left="284"/>
            </w:pPr>
            <w:r w:rsidRPr="002B6FE9">
              <w:t>[</w:t>
            </w:r>
            <w:r w:rsidRPr="002B6FE9">
              <w:rPr>
                <w:b/>
              </w:rPr>
              <w:t>ALTERNATIVE 2</w:t>
            </w:r>
            <w:r w:rsidRPr="002B6FE9">
              <w:t>] Definition of "partial openness" and considerations in this connection</w:t>
            </w:r>
          </w:p>
          <w:p w14:paraId="6B68218A" w14:textId="77777777" w:rsidR="00C268B6" w:rsidRPr="002B6FE9" w:rsidRDefault="00C268B6" w:rsidP="00C268B6"/>
        </w:tc>
      </w:tr>
      <w:tr w:rsidR="00AA0F9A" w:rsidRPr="002B6FE9" w14:paraId="3CBF51C9" w14:textId="77777777" w:rsidTr="00CD7551">
        <w:trPr>
          <w:trHeight w:val="703"/>
        </w:trPr>
        <w:tc>
          <w:tcPr>
            <w:tcW w:w="2093" w:type="dxa"/>
          </w:tcPr>
          <w:p w14:paraId="48B66618" w14:textId="7C624C00" w:rsidR="005830B3" w:rsidRPr="002B6FE9" w:rsidRDefault="00AA0F9A" w:rsidP="005830B3">
            <w:pPr>
              <w:pStyle w:val="Overskrift4"/>
              <w:numPr>
                <w:ilvl w:val="0"/>
                <w:numId w:val="0"/>
              </w:numPr>
              <w:ind w:left="284"/>
            </w:pPr>
            <w:bookmarkStart w:id="6" w:name="_Ref12533930"/>
            <w:r w:rsidRPr="002B6FE9">
              <w:t>[Appendix 5.2</w:t>
            </w:r>
            <w:bookmarkEnd w:id="6"/>
          </w:p>
        </w:tc>
        <w:tc>
          <w:tcPr>
            <w:tcW w:w="6520" w:type="dxa"/>
          </w:tcPr>
          <w:p w14:paraId="18778894" w14:textId="77777777" w:rsidR="005830B3" w:rsidRPr="002B6FE9" w:rsidRDefault="00AA0F9A" w:rsidP="005830B3">
            <w:pPr>
              <w:pStyle w:val="Overskrift4"/>
              <w:numPr>
                <w:ilvl w:val="0"/>
                <w:numId w:val="0"/>
              </w:numPr>
              <w:ind w:left="284"/>
            </w:pPr>
            <w:r w:rsidRPr="002B6FE9">
              <w:t>Processor Agreement]</w:t>
            </w:r>
          </w:p>
        </w:tc>
      </w:tr>
      <w:tr w:rsidR="00AA0F9A" w:rsidRPr="002B6FE9" w14:paraId="3537D0ED" w14:textId="77777777" w:rsidTr="00CD7551">
        <w:trPr>
          <w:trHeight w:val="703"/>
        </w:trPr>
        <w:tc>
          <w:tcPr>
            <w:tcW w:w="2093" w:type="dxa"/>
          </w:tcPr>
          <w:p w14:paraId="12B15275" w14:textId="58C4FE77" w:rsidR="00CC1AF6" w:rsidRPr="002B6FE9" w:rsidRDefault="00AA0F9A" w:rsidP="00CC1AF6">
            <w:pPr>
              <w:pStyle w:val="Overskrift4"/>
              <w:numPr>
                <w:ilvl w:val="0"/>
                <w:numId w:val="0"/>
              </w:numPr>
              <w:ind w:left="284"/>
            </w:pPr>
            <w:bookmarkStart w:id="7" w:name="_Ref404765812"/>
            <w:bookmarkStart w:id="8" w:name="_Ref406592317"/>
            <w:bookmarkStart w:id="9" w:name="_Ref12530182"/>
            <w:r w:rsidRPr="002B6FE9">
              <w:t xml:space="preserve">Appendix </w:t>
            </w:r>
            <w:bookmarkEnd w:id="7"/>
            <w:bookmarkEnd w:id="8"/>
            <w:bookmarkEnd w:id="9"/>
            <w:r w:rsidRPr="002B6FE9">
              <w:t>8.1</w:t>
            </w:r>
          </w:p>
        </w:tc>
        <w:tc>
          <w:tcPr>
            <w:tcW w:w="6520" w:type="dxa"/>
          </w:tcPr>
          <w:p w14:paraId="37B4FC17" w14:textId="77777777" w:rsidR="00CC1AF6" w:rsidRPr="002B6FE9" w:rsidRDefault="00AA0F9A" w:rsidP="00CC1AF6">
            <w:pPr>
              <w:pStyle w:val="Overskrift4"/>
              <w:numPr>
                <w:ilvl w:val="0"/>
                <w:numId w:val="0"/>
              </w:numPr>
              <w:ind w:left="284"/>
            </w:pPr>
            <w:r w:rsidRPr="002B6FE9">
              <w:t xml:space="preserve">Budget </w:t>
            </w:r>
          </w:p>
        </w:tc>
      </w:tr>
    </w:tbl>
    <w:p w14:paraId="3956F462" w14:textId="77777777" w:rsidR="006D2E1D" w:rsidRPr="002B6FE9" w:rsidRDefault="006D2E1D" w:rsidP="001260CB">
      <w:pPr>
        <w:spacing w:line="240" w:lineRule="auto"/>
      </w:pPr>
    </w:p>
    <w:p w14:paraId="57EA16BC" w14:textId="77777777" w:rsidR="001260CB" w:rsidRPr="002B6FE9" w:rsidRDefault="001260CB" w:rsidP="001260CB">
      <w:pPr>
        <w:spacing w:line="240" w:lineRule="auto"/>
      </w:pPr>
    </w:p>
    <w:p w14:paraId="4A7720E8" w14:textId="77777777" w:rsidR="001260CB" w:rsidRPr="002B6FE9" w:rsidRDefault="001260CB" w:rsidP="001260CB">
      <w:pPr>
        <w:spacing w:line="240" w:lineRule="auto"/>
      </w:pPr>
    </w:p>
    <w:p w14:paraId="573652B9" w14:textId="77777777" w:rsidR="001260CB" w:rsidRPr="002B6FE9" w:rsidRDefault="001260CB" w:rsidP="001260CB">
      <w:pPr>
        <w:spacing w:line="240" w:lineRule="auto"/>
      </w:pPr>
    </w:p>
    <w:p w14:paraId="5A10795E" w14:textId="77777777" w:rsidR="001260CB" w:rsidRPr="002B6FE9" w:rsidRDefault="001260CB" w:rsidP="001260CB">
      <w:pPr>
        <w:spacing w:line="240" w:lineRule="auto"/>
      </w:pPr>
    </w:p>
    <w:p w14:paraId="450CF625" w14:textId="77777777" w:rsidR="001260CB" w:rsidRPr="002B6FE9" w:rsidRDefault="001260CB" w:rsidP="001260CB">
      <w:pPr>
        <w:spacing w:line="240" w:lineRule="auto"/>
      </w:pPr>
    </w:p>
    <w:p w14:paraId="1D4BD1F8" w14:textId="77777777" w:rsidR="001260CB" w:rsidRPr="002B6FE9" w:rsidRDefault="001260CB" w:rsidP="001260CB">
      <w:pPr>
        <w:spacing w:line="240" w:lineRule="auto"/>
      </w:pPr>
    </w:p>
    <w:p w14:paraId="00C2D97C" w14:textId="77777777" w:rsidR="001260CB" w:rsidRPr="002B6FE9" w:rsidRDefault="001260CB" w:rsidP="001260CB">
      <w:pPr>
        <w:spacing w:line="240" w:lineRule="auto"/>
      </w:pPr>
    </w:p>
    <w:p w14:paraId="4E1E1AF9" w14:textId="77777777" w:rsidR="001260CB" w:rsidRPr="002B6FE9" w:rsidRDefault="001260CB" w:rsidP="001260CB">
      <w:pPr>
        <w:spacing w:line="240" w:lineRule="auto"/>
      </w:pPr>
    </w:p>
    <w:p w14:paraId="73FDB3BF" w14:textId="77777777" w:rsidR="001260CB" w:rsidRPr="002B6FE9" w:rsidRDefault="001260CB" w:rsidP="001260CB">
      <w:pPr>
        <w:spacing w:line="240" w:lineRule="auto"/>
      </w:pPr>
    </w:p>
    <w:p w14:paraId="66E5A444" w14:textId="77777777" w:rsidR="001260CB" w:rsidRPr="002B6FE9" w:rsidRDefault="001260CB" w:rsidP="001260CB">
      <w:pPr>
        <w:spacing w:line="240" w:lineRule="auto"/>
      </w:pPr>
    </w:p>
    <w:p w14:paraId="12DBA48A" w14:textId="77777777" w:rsidR="001260CB" w:rsidRPr="002B6FE9" w:rsidRDefault="001260CB" w:rsidP="001260CB">
      <w:pPr>
        <w:spacing w:line="240" w:lineRule="auto"/>
      </w:pPr>
    </w:p>
    <w:p w14:paraId="0F4401D3" w14:textId="77777777" w:rsidR="001260CB" w:rsidRPr="002B6FE9" w:rsidRDefault="001260CB" w:rsidP="001260CB">
      <w:pPr>
        <w:spacing w:line="240" w:lineRule="auto"/>
      </w:pPr>
    </w:p>
    <w:p w14:paraId="3F06BE44" w14:textId="77777777" w:rsidR="001260CB" w:rsidRPr="002B6FE9" w:rsidRDefault="001260CB" w:rsidP="001260CB">
      <w:pPr>
        <w:spacing w:line="240" w:lineRule="auto"/>
      </w:pPr>
    </w:p>
    <w:p w14:paraId="00BDFC8A" w14:textId="77777777" w:rsidR="001260CB" w:rsidRPr="002B6FE9" w:rsidRDefault="001260CB" w:rsidP="001260CB">
      <w:pPr>
        <w:spacing w:line="240" w:lineRule="auto"/>
      </w:pPr>
    </w:p>
    <w:p w14:paraId="138DF8B3" w14:textId="77777777" w:rsidR="001260CB" w:rsidRPr="002B6FE9" w:rsidRDefault="001260CB" w:rsidP="001260CB">
      <w:pPr>
        <w:spacing w:line="240" w:lineRule="auto"/>
      </w:pPr>
    </w:p>
    <w:p w14:paraId="488AB834" w14:textId="77777777" w:rsidR="001260CB" w:rsidRPr="002B6FE9" w:rsidRDefault="001260CB" w:rsidP="001260CB">
      <w:pPr>
        <w:spacing w:line="240" w:lineRule="auto"/>
      </w:pPr>
    </w:p>
    <w:p w14:paraId="0CC98BAE" w14:textId="77777777" w:rsidR="001260CB" w:rsidRPr="002B6FE9" w:rsidRDefault="001260CB" w:rsidP="001260CB">
      <w:pPr>
        <w:spacing w:line="240" w:lineRule="auto"/>
      </w:pPr>
    </w:p>
    <w:p w14:paraId="2B0059D8" w14:textId="77777777" w:rsidR="001260CB" w:rsidRPr="002B6FE9" w:rsidRDefault="001260CB" w:rsidP="001260CB">
      <w:pPr>
        <w:spacing w:line="240" w:lineRule="auto"/>
      </w:pPr>
    </w:p>
    <w:p w14:paraId="47837FD2" w14:textId="77777777" w:rsidR="001260CB" w:rsidRPr="002B6FE9" w:rsidRDefault="001260CB" w:rsidP="001260CB">
      <w:pPr>
        <w:spacing w:line="240" w:lineRule="auto"/>
      </w:pPr>
    </w:p>
    <w:p w14:paraId="1ACB78A7" w14:textId="77777777" w:rsidR="001260CB" w:rsidRPr="002B6FE9" w:rsidRDefault="001260CB" w:rsidP="001260CB">
      <w:pPr>
        <w:spacing w:line="240" w:lineRule="auto"/>
      </w:pPr>
    </w:p>
    <w:p w14:paraId="0AE05E96" w14:textId="77777777" w:rsidR="001260CB" w:rsidRPr="002B6FE9" w:rsidRDefault="001260CB" w:rsidP="001260CB">
      <w:pPr>
        <w:spacing w:line="240" w:lineRule="auto"/>
      </w:pPr>
    </w:p>
    <w:p w14:paraId="5C9951A5" w14:textId="77777777" w:rsidR="001260CB" w:rsidRPr="002B6FE9" w:rsidRDefault="001260CB" w:rsidP="001260CB">
      <w:pPr>
        <w:spacing w:line="240" w:lineRule="auto"/>
      </w:pPr>
    </w:p>
    <w:p w14:paraId="00DE06C7" w14:textId="77777777" w:rsidR="001260CB" w:rsidRPr="002B6FE9" w:rsidRDefault="001260CB" w:rsidP="001260CB">
      <w:pPr>
        <w:spacing w:line="240" w:lineRule="auto"/>
      </w:pPr>
    </w:p>
    <w:p w14:paraId="60B6BFFB" w14:textId="77777777" w:rsidR="001260CB" w:rsidRPr="002B6FE9" w:rsidRDefault="001260CB" w:rsidP="001260CB">
      <w:pPr>
        <w:spacing w:line="240" w:lineRule="auto"/>
      </w:pPr>
    </w:p>
    <w:p w14:paraId="5DEFE928" w14:textId="77777777" w:rsidR="001260CB" w:rsidRPr="002B6FE9" w:rsidRDefault="001260CB" w:rsidP="001260CB">
      <w:pPr>
        <w:spacing w:line="240" w:lineRule="auto"/>
      </w:pPr>
    </w:p>
    <w:p w14:paraId="57D09B31" w14:textId="77777777" w:rsidR="001260CB" w:rsidRPr="002B6FE9" w:rsidRDefault="001260CB" w:rsidP="001260CB">
      <w:pPr>
        <w:spacing w:line="240" w:lineRule="auto"/>
      </w:pPr>
    </w:p>
    <w:p w14:paraId="78DE83B5" w14:textId="77777777" w:rsidR="001260CB" w:rsidRPr="002B6FE9" w:rsidRDefault="001260CB" w:rsidP="001260CB">
      <w:pPr>
        <w:spacing w:line="240" w:lineRule="auto"/>
      </w:pPr>
    </w:p>
    <w:p w14:paraId="0B6FBFF3" w14:textId="77777777" w:rsidR="00EA35D1" w:rsidRPr="002B6FE9" w:rsidRDefault="00EA35D1" w:rsidP="001260CB">
      <w:pPr>
        <w:spacing w:line="240" w:lineRule="auto"/>
      </w:pPr>
    </w:p>
    <w:p w14:paraId="5923973B" w14:textId="77777777" w:rsidR="00EA35D1" w:rsidRPr="002B6FE9" w:rsidRDefault="00EA35D1" w:rsidP="001260CB">
      <w:pPr>
        <w:spacing w:line="240" w:lineRule="auto"/>
      </w:pPr>
    </w:p>
    <w:p w14:paraId="456D96FD" w14:textId="77777777" w:rsidR="001260CB" w:rsidRPr="002B6FE9" w:rsidRDefault="001260CB" w:rsidP="001260CB">
      <w:pPr>
        <w:spacing w:line="240" w:lineRule="auto"/>
      </w:pPr>
    </w:p>
    <w:p w14:paraId="1846389C" w14:textId="77777777" w:rsidR="001260CB" w:rsidRPr="002B6FE9" w:rsidRDefault="001260CB" w:rsidP="001260CB">
      <w:pPr>
        <w:spacing w:line="240" w:lineRule="auto"/>
      </w:pPr>
    </w:p>
    <w:p w14:paraId="58F68433" w14:textId="77777777" w:rsidR="001260CB" w:rsidRPr="002B6FE9" w:rsidRDefault="00AA0F9A" w:rsidP="001260CB">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APPENDIX 3.2 Project description</w:t>
      </w:r>
    </w:p>
    <w:p w14:paraId="043A75F8" w14:textId="77777777" w:rsidR="001260CB" w:rsidRPr="002B6FE9" w:rsidRDefault="001260CB" w:rsidP="001260CB">
      <w:pPr>
        <w:spacing w:line="240" w:lineRule="auto"/>
      </w:pPr>
    </w:p>
    <w:p w14:paraId="51CC4B9D" w14:textId="77777777" w:rsidR="001260CB" w:rsidRPr="002B6FE9" w:rsidRDefault="001260CB" w:rsidP="001260CB">
      <w:pPr>
        <w:spacing w:line="240" w:lineRule="auto"/>
      </w:pPr>
    </w:p>
    <w:p w14:paraId="257D996F" w14:textId="77777777" w:rsidR="001260CB" w:rsidRPr="002B6FE9" w:rsidRDefault="00AA0F9A" w:rsidP="001260CB">
      <w:pPr>
        <w:spacing w:line="240" w:lineRule="auto"/>
        <w:rPr>
          <w:i/>
        </w:rPr>
      </w:pPr>
      <w:r w:rsidRPr="002B6FE9">
        <w:rPr>
          <w:i/>
        </w:rPr>
        <w:t xml:space="preserve">[Insert description of the </w:t>
      </w:r>
      <w:r w:rsidR="00E25206">
        <w:rPr>
          <w:i/>
        </w:rPr>
        <w:t>PPI</w:t>
      </w:r>
      <w:r w:rsidRPr="002B6FE9">
        <w:rPr>
          <w:i/>
        </w:rPr>
        <w:t xml:space="preserve"> project, including without limitation:</w:t>
      </w:r>
    </w:p>
    <w:p w14:paraId="5E73F12B" w14:textId="77777777" w:rsidR="001260CB" w:rsidRPr="002B6FE9" w:rsidRDefault="001260CB" w:rsidP="001260CB">
      <w:pPr>
        <w:spacing w:line="240" w:lineRule="auto"/>
        <w:rPr>
          <w:i/>
        </w:rPr>
      </w:pPr>
    </w:p>
    <w:p w14:paraId="20F7E127" w14:textId="77777777" w:rsidR="001260CB" w:rsidRPr="002B6FE9" w:rsidRDefault="00AA0F9A" w:rsidP="001260CB">
      <w:pPr>
        <w:numPr>
          <w:ilvl w:val="0"/>
          <w:numId w:val="36"/>
        </w:numPr>
        <w:spacing w:line="240" w:lineRule="auto"/>
        <w:rPr>
          <w:i/>
        </w:rPr>
      </w:pPr>
      <w:r w:rsidRPr="002B6FE9">
        <w:rPr>
          <w:i/>
        </w:rPr>
        <w:t xml:space="preserve">Purpose and background of the </w:t>
      </w:r>
      <w:r w:rsidR="00E25206">
        <w:rPr>
          <w:i/>
        </w:rPr>
        <w:t>PPI</w:t>
      </w:r>
      <w:r w:rsidRPr="002B6FE9">
        <w:rPr>
          <w:i/>
        </w:rPr>
        <w:t xml:space="preserve"> project</w:t>
      </w:r>
    </w:p>
    <w:p w14:paraId="60856989" w14:textId="77777777" w:rsidR="008660CD" w:rsidRPr="002B6FE9" w:rsidRDefault="00AA0F9A" w:rsidP="001260CB">
      <w:pPr>
        <w:numPr>
          <w:ilvl w:val="0"/>
          <w:numId w:val="36"/>
        </w:numPr>
        <w:spacing w:line="240" w:lineRule="auto"/>
        <w:rPr>
          <w:i/>
        </w:rPr>
      </w:pPr>
      <w:r w:rsidRPr="002B6FE9">
        <w:rPr>
          <w:i/>
        </w:rPr>
        <w:t xml:space="preserve">Description of the </w:t>
      </w:r>
      <w:r w:rsidR="00E25206">
        <w:rPr>
          <w:i/>
        </w:rPr>
        <w:t>PPI</w:t>
      </w:r>
      <w:r w:rsidRPr="002B6FE9">
        <w:rPr>
          <w:i/>
        </w:rPr>
        <w:t xml:space="preserve"> project’s “research and development”"</w:t>
      </w:r>
    </w:p>
    <w:p w14:paraId="792E9AD6" w14:textId="77777777" w:rsidR="001260CB" w:rsidRPr="002B6FE9" w:rsidRDefault="00AA0F9A" w:rsidP="001260CB">
      <w:pPr>
        <w:numPr>
          <w:ilvl w:val="0"/>
          <w:numId w:val="36"/>
        </w:numPr>
        <w:spacing w:line="240" w:lineRule="auto"/>
        <w:rPr>
          <w:i/>
        </w:rPr>
      </w:pPr>
      <w:r w:rsidRPr="002B6FE9">
        <w:rPr>
          <w:i/>
        </w:rPr>
        <w:t xml:space="preserve">The project’s development targets </w:t>
      </w:r>
    </w:p>
    <w:p w14:paraId="0BF6FD6E" w14:textId="77777777" w:rsidR="001260CB" w:rsidRPr="002B6FE9" w:rsidRDefault="00AA0F9A" w:rsidP="001260CB">
      <w:pPr>
        <w:numPr>
          <w:ilvl w:val="0"/>
          <w:numId w:val="36"/>
        </w:numPr>
        <w:spacing w:line="240" w:lineRule="auto"/>
        <w:rPr>
          <w:i/>
        </w:rPr>
      </w:pPr>
      <w:r w:rsidRPr="002B6FE9">
        <w:rPr>
          <w:i/>
        </w:rPr>
        <w:t>Description of the parties’ binding development paths/work packages</w:t>
      </w:r>
    </w:p>
    <w:p w14:paraId="1D6517D7" w14:textId="77777777" w:rsidR="001260CB" w:rsidRPr="002B6FE9" w:rsidRDefault="00AA0F9A" w:rsidP="001260CB">
      <w:pPr>
        <w:numPr>
          <w:ilvl w:val="0"/>
          <w:numId w:val="36"/>
        </w:numPr>
        <w:spacing w:line="240" w:lineRule="auto"/>
        <w:rPr>
          <w:i/>
        </w:rPr>
      </w:pPr>
      <w:r w:rsidRPr="002B6FE9">
        <w:rPr>
          <w:i/>
        </w:rPr>
        <w:t>Plan for completion, including time and activity schedule]</w:t>
      </w:r>
    </w:p>
    <w:p w14:paraId="4A505365" w14:textId="77777777" w:rsidR="001260CB" w:rsidRPr="002B6FE9" w:rsidRDefault="001260CB" w:rsidP="001260CB">
      <w:pPr>
        <w:spacing w:line="240" w:lineRule="auto"/>
        <w:rPr>
          <w:i/>
        </w:rPr>
      </w:pPr>
    </w:p>
    <w:p w14:paraId="069C1DB1" w14:textId="77777777" w:rsidR="001260CB" w:rsidRPr="002B6FE9" w:rsidRDefault="001260CB" w:rsidP="001260CB">
      <w:pPr>
        <w:spacing w:line="240" w:lineRule="auto"/>
        <w:rPr>
          <w:i/>
        </w:rPr>
      </w:pPr>
    </w:p>
    <w:p w14:paraId="2E2BB42B" w14:textId="77777777" w:rsidR="001260CB" w:rsidRPr="002B6FE9" w:rsidRDefault="001260CB" w:rsidP="001260CB">
      <w:pPr>
        <w:spacing w:line="240" w:lineRule="auto"/>
        <w:rPr>
          <w:i/>
        </w:rPr>
      </w:pPr>
    </w:p>
    <w:p w14:paraId="5DAB972F" w14:textId="77777777" w:rsidR="001260CB" w:rsidRPr="002B6FE9" w:rsidRDefault="001260CB" w:rsidP="001260CB">
      <w:pPr>
        <w:spacing w:line="240" w:lineRule="auto"/>
        <w:rPr>
          <w:i/>
        </w:rPr>
      </w:pPr>
    </w:p>
    <w:p w14:paraId="1AD3BD71" w14:textId="77777777" w:rsidR="001260CB" w:rsidRPr="002B6FE9" w:rsidRDefault="001260CB" w:rsidP="001260CB">
      <w:pPr>
        <w:spacing w:line="240" w:lineRule="auto"/>
        <w:rPr>
          <w:i/>
        </w:rPr>
      </w:pPr>
    </w:p>
    <w:p w14:paraId="481769F2" w14:textId="77777777" w:rsidR="001260CB" w:rsidRPr="002B6FE9" w:rsidRDefault="001260CB" w:rsidP="001260CB">
      <w:pPr>
        <w:spacing w:line="240" w:lineRule="auto"/>
        <w:rPr>
          <w:i/>
        </w:rPr>
      </w:pPr>
    </w:p>
    <w:p w14:paraId="45485735" w14:textId="77777777" w:rsidR="001260CB" w:rsidRPr="002B6FE9" w:rsidRDefault="001260CB" w:rsidP="001260CB">
      <w:pPr>
        <w:spacing w:line="240" w:lineRule="auto"/>
        <w:rPr>
          <w:i/>
        </w:rPr>
      </w:pPr>
    </w:p>
    <w:p w14:paraId="0346747C" w14:textId="77777777" w:rsidR="001260CB" w:rsidRPr="002B6FE9" w:rsidRDefault="001260CB" w:rsidP="001260CB">
      <w:pPr>
        <w:spacing w:line="240" w:lineRule="auto"/>
        <w:rPr>
          <w:i/>
        </w:rPr>
      </w:pPr>
    </w:p>
    <w:p w14:paraId="40EF5F8F" w14:textId="77777777" w:rsidR="001260CB" w:rsidRPr="002B6FE9" w:rsidRDefault="001260CB" w:rsidP="001260CB">
      <w:pPr>
        <w:spacing w:line="240" w:lineRule="auto"/>
        <w:rPr>
          <w:i/>
        </w:rPr>
      </w:pPr>
    </w:p>
    <w:p w14:paraId="3A31D8BA" w14:textId="77777777" w:rsidR="001260CB" w:rsidRPr="002B6FE9" w:rsidRDefault="001260CB" w:rsidP="001260CB">
      <w:pPr>
        <w:spacing w:line="240" w:lineRule="auto"/>
        <w:rPr>
          <w:i/>
        </w:rPr>
      </w:pPr>
    </w:p>
    <w:p w14:paraId="25543801" w14:textId="77777777" w:rsidR="001260CB" w:rsidRPr="002B6FE9" w:rsidRDefault="001260CB" w:rsidP="001260CB">
      <w:pPr>
        <w:spacing w:line="240" w:lineRule="auto"/>
        <w:rPr>
          <w:i/>
        </w:rPr>
      </w:pPr>
    </w:p>
    <w:p w14:paraId="2AF54F70" w14:textId="77777777" w:rsidR="001260CB" w:rsidRPr="002B6FE9" w:rsidRDefault="001260CB" w:rsidP="001260CB">
      <w:pPr>
        <w:spacing w:line="240" w:lineRule="auto"/>
        <w:rPr>
          <w:i/>
        </w:rPr>
      </w:pPr>
    </w:p>
    <w:p w14:paraId="1FF543B2" w14:textId="77777777" w:rsidR="001260CB" w:rsidRPr="002B6FE9" w:rsidRDefault="001260CB" w:rsidP="001260CB">
      <w:pPr>
        <w:spacing w:line="240" w:lineRule="auto"/>
        <w:rPr>
          <w:i/>
        </w:rPr>
      </w:pPr>
    </w:p>
    <w:p w14:paraId="1F32CC7F" w14:textId="77777777" w:rsidR="001260CB" w:rsidRPr="002B6FE9" w:rsidRDefault="001260CB" w:rsidP="001260CB">
      <w:pPr>
        <w:spacing w:line="240" w:lineRule="auto"/>
        <w:rPr>
          <w:i/>
        </w:rPr>
      </w:pPr>
    </w:p>
    <w:p w14:paraId="7ADBECE4" w14:textId="77777777" w:rsidR="001260CB" w:rsidRPr="002B6FE9" w:rsidRDefault="001260CB" w:rsidP="001260CB">
      <w:pPr>
        <w:spacing w:line="240" w:lineRule="auto"/>
        <w:rPr>
          <w:i/>
        </w:rPr>
      </w:pPr>
    </w:p>
    <w:p w14:paraId="621BCEFA" w14:textId="77777777" w:rsidR="001260CB" w:rsidRPr="002B6FE9" w:rsidRDefault="001260CB" w:rsidP="001260CB">
      <w:pPr>
        <w:spacing w:line="240" w:lineRule="auto"/>
        <w:rPr>
          <w:i/>
        </w:rPr>
      </w:pPr>
    </w:p>
    <w:p w14:paraId="5FE0393D" w14:textId="77777777" w:rsidR="001260CB" w:rsidRPr="002B6FE9" w:rsidRDefault="001260CB" w:rsidP="001260CB">
      <w:pPr>
        <w:spacing w:line="240" w:lineRule="auto"/>
        <w:rPr>
          <w:i/>
        </w:rPr>
      </w:pPr>
    </w:p>
    <w:p w14:paraId="3800D2FF" w14:textId="77777777" w:rsidR="001260CB" w:rsidRPr="002B6FE9" w:rsidRDefault="001260CB" w:rsidP="001260CB">
      <w:pPr>
        <w:spacing w:line="240" w:lineRule="auto"/>
        <w:rPr>
          <w:i/>
        </w:rPr>
      </w:pPr>
    </w:p>
    <w:p w14:paraId="12AB4174" w14:textId="77777777" w:rsidR="001260CB" w:rsidRPr="002B6FE9" w:rsidRDefault="001260CB" w:rsidP="001260CB">
      <w:pPr>
        <w:spacing w:line="240" w:lineRule="auto"/>
        <w:rPr>
          <w:i/>
        </w:rPr>
      </w:pPr>
    </w:p>
    <w:p w14:paraId="4EFAB730" w14:textId="77777777" w:rsidR="001260CB" w:rsidRPr="002B6FE9" w:rsidRDefault="001260CB" w:rsidP="001260CB">
      <w:pPr>
        <w:spacing w:line="240" w:lineRule="auto"/>
        <w:rPr>
          <w:i/>
        </w:rPr>
      </w:pPr>
    </w:p>
    <w:p w14:paraId="0352812F" w14:textId="77777777" w:rsidR="001260CB" w:rsidRPr="002B6FE9" w:rsidRDefault="001260CB" w:rsidP="001260CB">
      <w:pPr>
        <w:spacing w:line="240" w:lineRule="auto"/>
        <w:rPr>
          <w:i/>
        </w:rPr>
      </w:pPr>
    </w:p>
    <w:p w14:paraId="0F32AC43" w14:textId="77777777" w:rsidR="001260CB" w:rsidRPr="002B6FE9" w:rsidRDefault="001260CB" w:rsidP="001260CB">
      <w:pPr>
        <w:spacing w:line="240" w:lineRule="auto"/>
        <w:rPr>
          <w:i/>
        </w:rPr>
      </w:pPr>
    </w:p>
    <w:p w14:paraId="2607450F" w14:textId="77777777" w:rsidR="001260CB" w:rsidRPr="002B6FE9" w:rsidRDefault="001260CB" w:rsidP="001260CB">
      <w:pPr>
        <w:spacing w:line="240" w:lineRule="auto"/>
        <w:rPr>
          <w:i/>
        </w:rPr>
      </w:pPr>
    </w:p>
    <w:p w14:paraId="7FF11C33" w14:textId="77777777" w:rsidR="001260CB" w:rsidRPr="002B6FE9" w:rsidRDefault="001260CB" w:rsidP="001260CB">
      <w:pPr>
        <w:spacing w:line="240" w:lineRule="auto"/>
        <w:rPr>
          <w:i/>
        </w:rPr>
      </w:pPr>
    </w:p>
    <w:p w14:paraId="5FD3C2DE" w14:textId="77777777" w:rsidR="001260CB" w:rsidRPr="002B6FE9" w:rsidRDefault="001260CB" w:rsidP="001260CB">
      <w:pPr>
        <w:spacing w:line="240" w:lineRule="auto"/>
        <w:rPr>
          <w:i/>
        </w:rPr>
      </w:pPr>
    </w:p>
    <w:p w14:paraId="59E79FAE" w14:textId="77777777" w:rsidR="001260CB" w:rsidRPr="002B6FE9" w:rsidRDefault="001260CB" w:rsidP="001260CB">
      <w:pPr>
        <w:spacing w:line="240" w:lineRule="auto"/>
        <w:rPr>
          <w:i/>
        </w:rPr>
      </w:pPr>
    </w:p>
    <w:p w14:paraId="25E5B8AB" w14:textId="77777777" w:rsidR="001260CB" w:rsidRPr="002B6FE9" w:rsidRDefault="001260CB" w:rsidP="001260CB">
      <w:pPr>
        <w:spacing w:line="240" w:lineRule="auto"/>
        <w:rPr>
          <w:i/>
        </w:rPr>
      </w:pPr>
    </w:p>
    <w:p w14:paraId="78EA4585" w14:textId="77777777" w:rsidR="001260CB" w:rsidRPr="002B6FE9" w:rsidRDefault="001260CB" w:rsidP="001260CB">
      <w:pPr>
        <w:spacing w:line="240" w:lineRule="auto"/>
        <w:rPr>
          <w:i/>
        </w:rPr>
      </w:pPr>
    </w:p>
    <w:p w14:paraId="4E79F182" w14:textId="77777777" w:rsidR="001260CB" w:rsidRPr="002B6FE9" w:rsidRDefault="001260CB" w:rsidP="001260CB">
      <w:pPr>
        <w:spacing w:line="240" w:lineRule="auto"/>
        <w:rPr>
          <w:i/>
        </w:rPr>
      </w:pPr>
    </w:p>
    <w:p w14:paraId="3732DB2C" w14:textId="77777777" w:rsidR="001260CB" w:rsidRPr="002B6FE9" w:rsidRDefault="001260CB" w:rsidP="001260CB">
      <w:pPr>
        <w:spacing w:line="240" w:lineRule="auto"/>
        <w:rPr>
          <w:i/>
        </w:rPr>
      </w:pPr>
    </w:p>
    <w:p w14:paraId="350F03BF" w14:textId="77777777" w:rsidR="001260CB" w:rsidRPr="002B6FE9" w:rsidRDefault="001260CB" w:rsidP="001260CB">
      <w:pPr>
        <w:spacing w:line="240" w:lineRule="auto"/>
        <w:rPr>
          <w:i/>
        </w:rPr>
      </w:pPr>
    </w:p>
    <w:p w14:paraId="1C0F8B48" w14:textId="77777777" w:rsidR="001260CB" w:rsidRPr="002B6FE9" w:rsidRDefault="001260CB" w:rsidP="001260CB">
      <w:pPr>
        <w:spacing w:line="240" w:lineRule="auto"/>
        <w:rPr>
          <w:i/>
        </w:rPr>
      </w:pPr>
    </w:p>
    <w:p w14:paraId="1B5F1B48" w14:textId="77777777" w:rsidR="001260CB" w:rsidRPr="002B6FE9" w:rsidRDefault="001260CB" w:rsidP="001260CB">
      <w:pPr>
        <w:spacing w:line="240" w:lineRule="auto"/>
        <w:rPr>
          <w:i/>
        </w:rPr>
      </w:pPr>
    </w:p>
    <w:p w14:paraId="2AA64FA1" w14:textId="77777777" w:rsidR="001260CB" w:rsidRPr="002B6FE9" w:rsidRDefault="001260CB" w:rsidP="001260CB">
      <w:pPr>
        <w:spacing w:line="240" w:lineRule="auto"/>
        <w:rPr>
          <w:i/>
        </w:rPr>
      </w:pPr>
    </w:p>
    <w:p w14:paraId="4949AF5A" w14:textId="77777777" w:rsidR="001260CB" w:rsidRPr="002B6FE9" w:rsidRDefault="001260CB" w:rsidP="001260CB">
      <w:pPr>
        <w:spacing w:line="240" w:lineRule="auto"/>
        <w:rPr>
          <w:i/>
        </w:rPr>
      </w:pPr>
    </w:p>
    <w:p w14:paraId="2AD8DDB3" w14:textId="77777777" w:rsidR="001260CB" w:rsidRPr="002B6FE9" w:rsidRDefault="001260CB" w:rsidP="001260CB">
      <w:pPr>
        <w:spacing w:line="240" w:lineRule="auto"/>
        <w:rPr>
          <w:i/>
        </w:rPr>
      </w:pPr>
    </w:p>
    <w:p w14:paraId="5CBDD2E0" w14:textId="77777777" w:rsidR="001260CB" w:rsidRPr="002B6FE9" w:rsidRDefault="001260CB" w:rsidP="001260CB">
      <w:pPr>
        <w:spacing w:line="240" w:lineRule="auto"/>
        <w:rPr>
          <w:i/>
        </w:rPr>
      </w:pPr>
    </w:p>
    <w:p w14:paraId="794FB3B6" w14:textId="77777777" w:rsidR="001260CB" w:rsidRPr="002B6FE9" w:rsidRDefault="001260CB" w:rsidP="001260CB">
      <w:pPr>
        <w:spacing w:line="240" w:lineRule="auto"/>
        <w:rPr>
          <w:i/>
        </w:rPr>
      </w:pPr>
    </w:p>
    <w:p w14:paraId="01AE533E" w14:textId="77777777" w:rsidR="00721029" w:rsidRPr="002B6FE9" w:rsidRDefault="00721029" w:rsidP="001260CB">
      <w:pPr>
        <w:spacing w:line="240" w:lineRule="auto"/>
        <w:rPr>
          <w:i/>
        </w:rPr>
      </w:pPr>
    </w:p>
    <w:p w14:paraId="17BC2A66" w14:textId="77777777" w:rsidR="001260CB" w:rsidRPr="002B6FE9" w:rsidRDefault="001260CB" w:rsidP="001260CB">
      <w:pPr>
        <w:spacing w:line="240" w:lineRule="auto"/>
        <w:rPr>
          <w:i/>
        </w:rPr>
      </w:pPr>
    </w:p>
    <w:p w14:paraId="28B3395D" w14:textId="77777777" w:rsidR="001260CB" w:rsidRPr="002B6FE9" w:rsidRDefault="001260CB" w:rsidP="001260CB">
      <w:pPr>
        <w:spacing w:line="240" w:lineRule="auto"/>
        <w:rPr>
          <w:i/>
        </w:rPr>
      </w:pPr>
    </w:p>
    <w:p w14:paraId="7EAC7900" w14:textId="77777777" w:rsidR="001260CB" w:rsidRPr="002B6FE9" w:rsidRDefault="001260CB" w:rsidP="001260CB">
      <w:pPr>
        <w:spacing w:line="240" w:lineRule="auto"/>
        <w:rPr>
          <w:i/>
        </w:rPr>
      </w:pPr>
    </w:p>
    <w:p w14:paraId="39AAFB7F" w14:textId="77777777" w:rsidR="001260CB" w:rsidRPr="002B6FE9" w:rsidRDefault="001260CB" w:rsidP="001260CB">
      <w:pPr>
        <w:spacing w:line="240" w:lineRule="auto"/>
        <w:rPr>
          <w:i/>
        </w:rPr>
      </w:pPr>
    </w:p>
    <w:p w14:paraId="6F7F12C5" w14:textId="77777777" w:rsidR="001260CB" w:rsidRPr="002B6FE9" w:rsidRDefault="001260CB" w:rsidP="001260CB">
      <w:pPr>
        <w:spacing w:line="240" w:lineRule="auto"/>
        <w:rPr>
          <w:i/>
        </w:rPr>
      </w:pPr>
    </w:p>
    <w:p w14:paraId="79001563" w14:textId="77777777" w:rsidR="001260CB" w:rsidRPr="002B6FE9" w:rsidRDefault="001260CB" w:rsidP="001260CB">
      <w:pPr>
        <w:spacing w:line="240" w:lineRule="auto"/>
        <w:rPr>
          <w:i/>
        </w:rPr>
      </w:pPr>
    </w:p>
    <w:p w14:paraId="134160B1" w14:textId="77777777" w:rsidR="001260CB" w:rsidRPr="002B6FE9" w:rsidRDefault="001260CB" w:rsidP="001260CB">
      <w:pPr>
        <w:spacing w:line="240" w:lineRule="auto"/>
        <w:rPr>
          <w:i/>
        </w:rPr>
      </w:pPr>
    </w:p>
    <w:p w14:paraId="4E27252A" w14:textId="77777777" w:rsidR="001260CB" w:rsidRPr="002B6FE9" w:rsidRDefault="001260CB" w:rsidP="001260CB">
      <w:pPr>
        <w:spacing w:line="240" w:lineRule="auto"/>
        <w:rPr>
          <w:i/>
        </w:rPr>
      </w:pPr>
    </w:p>
    <w:p w14:paraId="4EC9A54F" w14:textId="77777777" w:rsidR="001260CB" w:rsidRPr="002B6FE9" w:rsidRDefault="001260CB" w:rsidP="001260CB">
      <w:pPr>
        <w:spacing w:line="240" w:lineRule="auto"/>
        <w:rPr>
          <w:i/>
        </w:rPr>
      </w:pPr>
    </w:p>
    <w:p w14:paraId="28D79481" w14:textId="77777777" w:rsidR="001260CB" w:rsidRPr="002B6FE9" w:rsidRDefault="001260CB" w:rsidP="001260CB">
      <w:pPr>
        <w:spacing w:line="240" w:lineRule="auto"/>
        <w:rPr>
          <w:i/>
        </w:rPr>
      </w:pPr>
    </w:p>
    <w:p w14:paraId="7168D34E" w14:textId="77777777" w:rsidR="001260CB" w:rsidRPr="002B6FE9" w:rsidRDefault="001260CB" w:rsidP="001260CB">
      <w:pPr>
        <w:spacing w:line="240" w:lineRule="auto"/>
        <w:rPr>
          <w:i/>
        </w:rPr>
      </w:pPr>
    </w:p>
    <w:p w14:paraId="5D7F4B40" w14:textId="77777777" w:rsidR="001260CB" w:rsidRPr="002B6FE9" w:rsidRDefault="001260CB" w:rsidP="001260CB">
      <w:pPr>
        <w:spacing w:line="240" w:lineRule="auto"/>
        <w:rPr>
          <w:i/>
        </w:rPr>
      </w:pPr>
    </w:p>
    <w:p w14:paraId="7776B016" w14:textId="77777777" w:rsidR="001260CB" w:rsidRPr="002B6FE9" w:rsidRDefault="001260CB" w:rsidP="001260CB">
      <w:pPr>
        <w:spacing w:line="240" w:lineRule="auto"/>
        <w:rPr>
          <w:i/>
        </w:rPr>
      </w:pPr>
    </w:p>
    <w:p w14:paraId="1F4E3408" w14:textId="77777777" w:rsidR="001260CB" w:rsidRPr="002B6FE9" w:rsidRDefault="001260CB" w:rsidP="001260CB">
      <w:pPr>
        <w:spacing w:line="240" w:lineRule="auto"/>
        <w:rPr>
          <w:i/>
        </w:rPr>
      </w:pPr>
    </w:p>
    <w:p w14:paraId="162ECA16" w14:textId="77777777" w:rsidR="001260CB" w:rsidRPr="002B6FE9" w:rsidRDefault="001260CB" w:rsidP="001260CB">
      <w:pPr>
        <w:spacing w:line="240" w:lineRule="auto"/>
        <w:rPr>
          <w:i/>
        </w:rPr>
      </w:pPr>
    </w:p>
    <w:p w14:paraId="1C0B63CB" w14:textId="67EE2E3F" w:rsidR="008660CD" w:rsidRPr="002B6FE9" w:rsidRDefault="00AA0F9A" w:rsidP="008660CD">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APPENDIX 3.</w:t>
      </w:r>
      <w:r w:rsidR="00CD7551">
        <w:t>9</w:t>
      </w:r>
      <w:r w:rsidRPr="002B6FE9">
        <w:t xml:space="preserve"> Funding commitment</w:t>
      </w:r>
    </w:p>
    <w:p w14:paraId="7C002641" w14:textId="77777777" w:rsidR="001260CB" w:rsidRPr="002B6FE9" w:rsidRDefault="00AA0F9A" w:rsidP="001260CB">
      <w:pPr>
        <w:spacing w:line="240" w:lineRule="auto"/>
        <w:rPr>
          <w:i/>
        </w:rPr>
      </w:pPr>
      <w:r w:rsidRPr="002B6FE9">
        <w:rPr>
          <w:i/>
        </w:rPr>
        <w:t xml:space="preserve"> </w:t>
      </w:r>
    </w:p>
    <w:p w14:paraId="2CC87EB4" w14:textId="77777777" w:rsidR="008660CD" w:rsidRPr="002B6FE9" w:rsidRDefault="00AA0F9A" w:rsidP="001260CB">
      <w:pPr>
        <w:spacing w:line="240" w:lineRule="auto"/>
        <w:rPr>
          <w:i/>
        </w:rPr>
      </w:pPr>
      <w:r w:rsidRPr="002B6FE9">
        <w:rPr>
          <w:i/>
        </w:rPr>
        <w:t>[Insert funding commitment from funding provider, including without limitation:</w:t>
      </w:r>
    </w:p>
    <w:p w14:paraId="22B1993B" w14:textId="77777777" w:rsidR="00451681" w:rsidRPr="002B6FE9" w:rsidRDefault="00451681" w:rsidP="001260CB">
      <w:pPr>
        <w:spacing w:line="240" w:lineRule="auto"/>
        <w:rPr>
          <w:i/>
        </w:rPr>
      </w:pPr>
    </w:p>
    <w:p w14:paraId="12503E1C" w14:textId="77777777" w:rsidR="00451681" w:rsidRPr="002B6FE9" w:rsidRDefault="00AA0F9A" w:rsidP="00451681">
      <w:pPr>
        <w:numPr>
          <w:ilvl w:val="0"/>
          <w:numId w:val="36"/>
        </w:numPr>
        <w:spacing w:line="240" w:lineRule="auto"/>
        <w:rPr>
          <w:i/>
        </w:rPr>
      </w:pPr>
      <w:r w:rsidRPr="002B6FE9">
        <w:rPr>
          <w:i/>
        </w:rPr>
        <w:t>Conditions for the funding</w:t>
      </w:r>
    </w:p>
    <w:p w14:paraId="2B6B6B33" w14:textId="77777777" w:rsidR="0062369F" w:rsidRPr="002B6FE9" w:rsidRDefault="00AA0F9A" w:rsidP="00451681">
      <w:pPr>
        <w:numPr>
          <w:ilvl w:val="0"/>
          <w:numId w:val="36"/>
        </w:numPr>
        <w:spacing w:line="240" w:lineRule="auto"/>
        <w:rPr>
          <w:i/>
        </w:rPr>
      </w:pPr>
      <w:r w:rsidRPr="002B6FE9">
        <w:rPr>
          <w:i/>
        </w:rPr>
        <w:t xml:space="preserve">Requirements for settlement and payment  </w:t>
      </w:r>
    </w:p>
    <w:p w14:paraId="52FC51C0" w14:textId="77777777" w:rsidR="0062369F" w:rsidRPr="002B6FE9" w:rsidRDefault="00AA0F9A" w:rsidP="00451681">
      <w:pPr>
        <w:numPr>
          <w:ilvl w:val="0"/>
          <w:numId w:val="36"/>
        </w:numPr>
        <w:spacing w:line="240" w:lineRule="auto"/>
        <w:rPr>
          <w:i/>
        </w:rPr>
      </w:pPr>
      <w:r w:rsidRPr="002B6FE9">
        <w:rPr>
          <w:i/>
        </w:rPr>
        <w:t>Special requirements, if any, for publication etc.</w:t>
      </w:r>
    </w:p>
    <w:p w14:paraId="34D924DE" w14:textId="77777777" w:rsidR="0062369F" w:rsidRPr="002B6FE9" w:rsidRDefault="0062369F" w:rsidP="0062369F">
      <w:pPr>
        <w:spacing w:line="240" w:lineRule="auto"/>
        <w:rPr>
          <w:i/>
        </w:rPr>
      </w:pPr>
    </w:p>
    <w:p w14:paraId="096824A1" w14:textId="77777777" w:rsidR="0062369F" w:rsidRPr="002B6FE9" w:rsidRDefault="00AA0F9A" w:rsidP="0062369F">
      <w:pPr>
        <w:spacing w:line="240" w:lineRule="auto"/>
        <w:rPr>
          <w:i/>
        </w:rPr>
      </w:pPr>
      <w:r w:rsidRPr="002B6FE9">
        <w:rPr>
          <w:i/>
        </w:rPr>
        <w:t xml:space="preserve">If the </w:t>
      </w:r>
      <w:r w:rsidR="00E25206">
        <w:rPr>
          <w:i/>
        </w:rPr>
        <w:t>PPI</w:t>
      </w:r>
      <w:r w:rsidRPr="002B6FE9">
        <w:rPr>
          <w:i/>
        </w:rPr>
        <w:t xml:space="preserve"> project is not supported by an external funding provider, appendix 3.8 may be left out.]</w:t>
      </w:r>
    </w:p>
    <w:p w14:paraId="7B51EF01" w14:textId="77777777" w:rsidR="0062369F" w:rsidRPr="002B6FE9" w:rsidRDefault="0062369F" w:rsidP="0062369F">
      <w:pPr>
        <w:spacing w:line="240" w:lineRule="auto"/>
        <w:rPr>
          <w:i/>
        </w:rPr>
      </w:pPr>
    </w:p>
    <w:p w14:paraId="114AF440" w14:textId="77777777" w:rsidR="0062369F" w:rsidRPr="002B6FE9" w:rsidRDefault="0062369F" w:rsidP="0062369F">
      <w:pPr>
        <w:spacing w:line="240" w:lineRule="auto"/>
        <w:rPr>
          <w:i/>
        </w:rPr>
      </w:pPr>
    </w:p>
    <w:p w14:paraId="0388EA89" w14:textId="77777777" w:rsidR="0062369F" w:rsidRPr="002B6FE9" w:rsidRDefault="0062369F" w:rsidP="0062369F">
      <w:pPr>
        <w:spacing w:line="240" w:lineRule="auto"/>
        <w:rPr>
          <w:i/>
        </w:rPr>
      </w:pPr>
    </w:p>
    <w:p w14:paraId="369A2E7C" w14:textId="77777777" w:rsidR="0062369F" w:rsidRPr="002B6FE9" w:rsidRDefault="0062369F" w:rsidP="0062369F">
      <w:pPr>
        <w:spacing w:line="240" w:lineRule="auto"/>
        <w:rPr>
          <w:i/>
        </w:rPr>
      </w:pPr>
    </w:p>
    <w:p w14:paraId="53F62509" w14:textId="77777777" w:rsidR="0062369F" w:rsidRPr="002B6FE9" w:rsidRDefault="0062369F" w:rsidP="0062369F">
      <w:pPr>
        <w:spacing w:line="240" w:lineRule="auto"/>
        <w:rPr>
          <w:i/>
        </w:rPr>
      </w:pPr>
    </w:p>
    <w:p w14:paraId="24F7A9E1" w14:textId="77777777" w:rsidR="0062369F" w:rsidRPr="002B6FE9" w:rsidRDefault="0062369F" w:rsidP="0062369F">
      <w:pPr>
        <w:spacing w:line="240" w:lineRule="auto"/>
        <w:rPr>
          <w:i/>
        </w:rPr>
      </w:pPr>
    </w:p>
    <w:p w14:paraId="4C3CEDE3" w14:textId="77777777" w:rsidR="0062369F" w:rsidRPr="002B6FE9" w:rsidRDefault="0062369F" w:rsidP="0062369F">
      <w:pPr>
        <w:spacing w:line="240" w:lineRule="auto"/>
        <w:rPr>
          <w:i/>
        </w:rPr>
      </w:pPr>
    </w:p>
    <w:p w14:paraId="587EEC70" w14:textId="77777777" w:rsidR="0062369F" w:rsidRPr="002B6FE9" w:rsidRDefault="0062369F" w:rsidP="0062369F">
      <w:pPr>
        <w:spacing w:line="240" w:lineRule="auto"/>
        <w:rPr>
          <w:i/>
        </w:rPr>
      </w:pPr>
    </w:p>
    <w:p w14:paraId="18416FC3" w14:textId="77777777" w:rsidR="0062369F" w:rsidRPr="002B6FE9" w:rsidRDefault="0062369F" w:rsidP="0062369F">
      <w:pPr>
        <w:spacing w:line="240" w:lineRule="auto"/>
        <w:rPr>
          <w:i/>
        </w:rPr>
      </w:pPr>
    </w:p>
    <w:p w14:paraId="216954F9" w14:textId="77777777" w:rsidR="0062369F" w:rsidRPr="002B6FE9" w:rsidRDefault="0062369F" w:rsidP="0062369F">
      <w:pPr>
        <w:spacing w:line="240" w:lineRule="auto"/>
        <w:rPr>
          <w:i/>
        </w:rPr>
      </w:pPr>
    </w:p>
    <w:p w14:paraId="60ED92B9" w14:textId="77777777" w:rsidR="0062369F" w:rsidRPr="002B6FE9" w:rsidRDefault="0062369F" w:rsidP="0062369F">
      <w:pPr>
        <w:spacing w:line="240" w:lineRule="auto"/>
        <w:rPr>
          <w:i/>
        </w:rPr>
      </w:pPr>
    </w:p>
    <w:p w14:paraId="15229AE0" w14:textId="77777777" w:rsidR="0062369F" w:rsidRPr="002B6FE9" w:rsidRDefault="0062369F" w:rsidP="0062369F">
      <w:pPr>
        <w:spacing w:line="240" w:lineRule="auto"/>
        <w:rPr>
          <w:i/>
        </w:rPr>
      </w:pPr>
    </w:p>
    <w:p w14:paraId="6B9C4AC8" w14:textId="77777777" w:rsidR="0062369F" w:rsidRPr="002B6FE9" w:rsidRDefault="0062369F" w:rsidP="0062369F">
      <w:pPr>
        <w:spacing w:line="240" w:lineRule="auto"/>
        <w:rPr>
          <w:i/>
        </w:rPr>
      </w:pPr>
    </w:p>
    <w:p w14:paraId="65EDB877" w14:textId="77777777" w:rsidR="0062369F" w:rsidRPr="002B6FE9" w:rsidRDefault="0062369F" w:rsidP="0062369F">
      <w:pPr>
        <w:spacing w:line="240" w:lineRule="auto"/>
        <w:rPr>
          <w:i/>
        </w:rPr>
      </w:pPr>
    </w:p>
    <w:p w14:paraId="6BCA96F4" w14:textId="77777777" w:rsidR="0062369F" w:rsidRPr="002B6FE9" w:rsidRDefault="0062369F" w:rsidP="0062369F">
      <w:pPr>
        <w:spacing w:line="240" w:lineRule="auto"/>
        <w:rPr>
          <w:i/>
        </w:rPr>
      </w:pPr>
    </w:p>
    <w:p w14:paraId="560DF3CB" w14:textId="77777777" w:rsidR="0062369F" w:rsidRPr="002B6FE9" w:rsidRDefault="0062369F" w:rsidP="0062369F">
      <w:pPr>
        <w:spacing w:line="240" w:lineRule="auto"/>
        <w:rPr>
          <w:i/>
        </w:rPr>
      </w:pPr>
    </w:p>
    <w:p w14:paraId="704E94F9" w14:textId="77777777" w:rsidR="0062369F" w:rsidRPr="002B6FE9" w:rsidRDefault="0062369F" w:rsidP="0062369F">
      <w:pPr>
        <w:spacing w:line="240" w:lineRule="auto"/>
        <w:rPr>
          <w:i/>
        </w:rPr>
      </w:pPr>
    </w:p>
    <w:p w14:paraId="11B619AF" w14:textId="77777777" w:rsidR="0062369F" w:rsidRPr="002B6FE9" w:rsidRDefault="0062369F" w:rsidP="0062369F">
      <w:pPr>
        <w:spacing w:line="240" w:lineRule="auto"/>
        <w:rPr>
          <w:i/>
        </w:rPr>
      </w:pPr>
    </w:p>
    <w:p w14:paraId="1204008E" w14:textId="77777777" w:rsidR="0062369F" w:rsidRPr="002B6FE9" w:rsidRDefault="0062369F" w:rsidP="0062369F">
      <w:pPr>
        <w:spacing w:line="240" w:lineRule="auto"/>
        <w:rPr>
          <w:i/>
        </w:rPr>
      </w:pPr>
    </w:p>
    <w:p w14:paraId="3E9600FB" w14:textId="77777777" w:rsidR="0062369F" w:rsidRPr="002B6FE9" w:rsidRDefault="0062369F" w:rsidP="0062369F">
      <w:pPr>
        <w:spacing w:line="240" w:lineRule="auto"/>
        <w:rPr>
          <w:i/>
        </w:rPr>
      </w:pPr>
    </w:p>
    <w:p w14:paraId="1BB07C45" w14:textId="77777777" w:rsidR="0062369F" w:rsidRPr="002B6FE9" w:rsidRDefault="0062369F" w:rsidP="0062369F">
      <w:pPr>
        <w:spacing w:line="240" w:lineRule="auto"/>
        <w:rPr>
          <w:i/>
        </w:rPr>
      </w:pPr>
    </w:p>
    <w:p w14:paraId="5C9C29CC" w14:textId="77777777" w:rsidR="0062369F" w:rsidRPr="002B6FE9" w:rsidRDefault="0062369F" w:rsidP="0062369F">
      <w:pPr>
        <w:spacing w:line="240" w:lineRule="auto"/>
        <w:rPr>
          <w:i/>
        </w:rPr>
      </w:pPr>
    </w:p>
    <w:p w14:paraId="6DFC62EE" w14:textId="77777777" w:rsidR="0062369F" w:rsidRPr="002B6FE9" w:rsidRDefault="0062369F" w:rsidP="0062369F">
      <w:pPr>
        <w:spacing w:line="240" w:lineRule="auto"/>
        <w:rPr>
          <w:i/>
        </w:rPr>
      </w:pPr>
    </w:p>
    <w:p w14:paraId="066C2CEA" w14:textId="77777777" w:rsidR="0062369F" w:rsidRPr="002B6FE9" w:rsidRDefault="0062369F" w:rsidP="0062369F">
      <w:pPr>
        <w:spacing w:line="240" w:lineRule="auto"/>
        <w:rPr>
          <w:i/>
        </w:rPr>
      </w:pPr>
    </w:p>
    <w:p w14:paraId="7F03C893" w14:textId="77777777" w:rsidR="0062369F" w:rsidRPr="002B6FE9" w:rsidRDefault="0062369F" w:rsidP="0062369F">
      <w:pPr>
        <w:spacing w:line="240" w:lineRule="auto"/>
        <w:rPr>
          <w:i/>
        </w:rPr>
      </w:pPr>
    </w:p>
    <w:p w14:paraId="4F3298C0" w14:textId="77777777" w:rsidR="0062369F" w:rsidRPr="002B6FE9" w:rsidRDefault="0062369F" w:rsidP="0062369F">
      <w:pPr>
        <w:spacing w:line="240" w:lineRule="auto"/>
        <w:rPr>
          <w:i/>
        </w:rPr>
      </w:pPr>
    </w:p>
    <w:p w14:paraId="631AE693" w14:textId="77777777" w:rsidR="0062369F" w:rsidRPr="002B6FE9" w:rsidRDefault="0062369F" w:rsidP="0062369F">
      <w:pPr>
        <w:spacing w:line="240" w:lineRule="auto"/>
        <w:rPr>
          <w:i/>
        </w:rPr>
      </w:pPr>
    </w:p>
    <w:p w14:paraId="1A0C73AA" w14:textId="77777777" w:rsidR="0062369F" w:rsidRPr="002B6FE9" w:rsidRDefault="0062369F" w:rsidP="0062369F">
      <w:pPr>
        <w:spacing w:line="240" w:lineRule="auto"/>
        <w:rPr>
          <w:i/>
        </w:rPr>
      </w:pPr>
    </w:p>
    <w:p w14:paraId="6ABE0790" w14:textId="77777777" w:rsidR="0062369F" w:rsidRPr="002B6FE9" w:rsidRDefault="0062369F" w:rsidP="0062369F">
      <w:pPr>
        <w:spacing w:line="240" w:lineRule="auto"/>
        <w:rPr>
          <w:i/>
        </w:rPr>
      </w:pPr>
    </w:p>
    <w:p w14:paraId="1735121B" w14:textId="77777777" w:rsidR="0062369F" w:rsidRPr="002B6FE9" w:rsidRDefault="0062369F" w:rsidP="0062369F">
      <w:pPr>
        <w:spacing w:line="240" w:lineRule="auto"/>
        <w:rPr>
          <w:i/>
        </w:rPr>
      </w:pPr>
    </w:p>
    <w:p w14:paraId="6A0453C6" w14:textId="77777777" w:rsidR="0062369F" w:rsidRPr="002B6FE9" w:rsidRDefault="0062369F" w:rsidP="0062369F">
      <w:pPr>
        <w:spacing w:line="240" w:lineRule="auto"/>
        <w:rPr>
          <w:i/>
        </w:rPr>
      </w:pPr>
    </w:p>
    <w:p w14:paraId="430EB516" w14:textId="77777777" w:rsidR="0062369F" w:rsidRPr="002B6FE9" w:rsidRDefault="0062369F" w:rsidP="0062369F">
      <w:pPr>
        <w:spacing w:line="240" w:lineRule="auto"/>
        <w:rPr>
          <w:i/>
        </w:rPr>
      </w:pPr>
    </w:p>
    <w:p w14:paraId="2645E4E3" w14:textId="77777777" w:rsidR="0062369F" w:rsidRPr="002B6FE9" w:rsidRDefault="0062369F" w:rsidP="0062369F">
      <w:pPr>
        <w:spacing w:line="240" w:lineRule="auto"/>
        <w:rPr>
          <w:i/>
        </w:rPr>
      </w:pPr>
    </w:p>
    <w:p w14:paraId="626A8E69" w14:textId="77777777" w:rsidR="0062369F" w:rsidRPr="002B6FE9" w:rsidRDefault="0062369F" w:rsidP="0062369F">
      <w:pPr>
        <w:spacing w:line="240" w:lineRule="auto"/>
        <w:rPr>
          <w:i/>
        </w:rPr>
      </w:pPr>
    </w:p>
    <w:p w14:paraId="2CE649F5" w14:textId="77777777" w:rsidR="0062369F" w:rsidRPr="002B6FE9" w:rsidRDefault="0062369F" w:rsidP="0062369F">
      <w:pPr>
        <w:spacing w:line="240" w:lineRule="auto"/>
        <w:rPr>
          <w:i/>
        </w:rPr>
      </w:pPr>
    </w:p>
    <w:p w14:paraId="19B0007E" w14:textId="77777777" w:rsidR="0062369F" w:rsidRPr="002B6FE9" w:rsidRDefault="0062369F" w:rsidP="0062369F">
      <w:pPr>
        <w:spacing w:line="240" w:lineRule="auto"/>
        <w:rPr>
          <w:i/>
        </w:rPr>
      </w:pPr>
    </w:p>
    <w:p w14:paraId="100F9600" w14:textId="77777777" w:rsidR="0062369F" w:rsidRPr="002B6FE9" w:rsidRDefault="0062369F" w:rsidP="0062369F">
      <w:pPr>
        <w:spacing w:line="240" w:lineRule="auto"/>
        <w:rPr>
          <w:i/>
        </w:rPr>
      </w:pPr>
    </w:p>
    <w:p w14:paraId="40FA48A1" w14:textId="77777777" w:rsidR="0062369F" w:rsidRPr="002B6FE9" w:rsidRDefault="0062369F" w:rsidP="0062369F">
      <w:pPr>
        <w:spacing w:line="240" w:lineRule="auto"/>
        <w:rPr>
          <w:i/>
        </w:rPr>
      </w:pPr>
    </w:p>
    <w:p w14:paraId="5CC11F07" w14:textId="77777777" w:rsidR="0062369F" w:rsidRPr="002B6FE9" w:rsidRDefault="0062369F" w:rsidP="0062369F">
      <w:pPr>
        <w:spacing w:line="240" w:lineRule="auto"/>
        <w:rPr>
          <w:i/>
        </w:rPr>
      </w:pPr>
    </w:p>
    <w:p w14:paraId="77D047E0" w14:textId="77777777" w:rsidR="0062369F" w:rsidRPr="002B6FE9" w:rsidRDefault="0062369F" w:rsidP="0062369F">
      <w:pPr>
        <w:spacing w:line="240" w:lineRule="auto"/>
        <w:rPr>
          <w:i/>
        </w:rPr>
      </w:pPr>
    </w:p>
    <w:p w14:paraId="0C6251A4" w14:textId="77777777" w:rsidR="0062369F" w:rsidRPr="002B6FE9" w:rsidRDefault="0062369F" w:rsidP="0062369F">
      <w:pPr>
        <w:spacing w:line="240" w:lineRule="auto"/>
        <w:rPr>
          <w:i/>
        </w:rPr>
      </w:pPr>
    </w:p>
    <w:p w14:paraId="32E2BE65" w14:textId="77777777" w:rsidR="0062369F" w:rsidRPr="002B6FE9" w:rsidRDefault="0062369F" w:rsidP="0062369F">
      <w:pPr>
        <w:spacing w:line="240" w:lineRule="auto"/>
        <w:rPr>
          <w:i/>
        </w:rPr>
      </w:pPr>
    </w:p>
    <w:p w14:paraId="4D4F090C" w14:textId="27173124" w:rsidR="0062369F" w:rsidRDefault="0062369F" w:rsidP="0062369F">
      <w:pPr>
        <w:spacing w:line="240" w:lineRule="auto"/>
        <w:rPr>
          <w:i/>
        </w:rPr>
      </w:pPr>
    </w:p>
    <w:p w14:paraId="3FC5052D" w14:textId="046453B0" w:rsidR="00CD7551" w:rsidRDefault="00CD7551" w:rsidP="0062369F">
      <w:pPr>
        <w:spacing w:line="240" w:lineRule="auto"/>
        <w:rPr>
          <w:i/>
        </w:rPr>
      </w:pPr>
    </w:p>
    <w:p w14:paraId="17EB2D3B" w14:textId="77777777" w:rsidR="00CD7551" w:rsidRPr="002B6FE9" w:rsidRDefault="00CD7551" w:rsidP="0062369F">
      <w:pPr>
        <w:spacing w:line="240" w:lineRule="auto"/>
        <w:rPr>
          <w:i/>
        </w:rPr>
      </w:pPr>
    </w:p>
    <w:p w14:paraId="6C1AFF0D" w14:textId="77777777" w:rsidR="0062369F" w:rsidRPr="002B6FE9" w:rsidRDefault="0062369F" w:rsidP="0062369F">
      <w:pPr>
        <w:spacing w:line="240" w:lineRule="auto"/>
        <w:rPr>
          <w:i/>
        </w:rPr>
      </w:pPr>
    </w:p>
    <w:p w14:paraId="62B792ED" w14:textId="77777777" w:rsidR="0062369F" w:rsidRPr="002B6FE9" w:rsidRDefault="0062369F" w:rsidP="0062369F">
      <w:pPr>
        <w:spacing w:line="240" w:lineRule="auto"/>
        <w:rPr>
          <w:i/>
        </w:rPr>
      </w:pPr>
    </w:p>
    <w:p w14:paraId="378C7C05" w14:textId="77777777" w:rsidR="0062369F" w:rsidRPr="002B6FE9" w:rsidRDefault="0062369F" w:rsidP="0062369F">
      <w:pPr>
        <w:spacing w:line="240" w:lineRule="auto"/>
        <w:rPr>
          <w:i/>
        </w:rPr>
      </w:pPr>
    </w:p>
    <w:p w14:paraId="237E9134" w14:textId="77777777" w:rsidR="0062369F" w:rsidRPr="002B6FE9" w:rsidRDefault="0062369F" w:rsidP="0062369F">
      <w:pPr>
        <w:spacing w:line="240" w:lineRule="auto"/>
        <w:rPr>
          <w:i/>
        </w:rPr>
      </w:pPr>
    </w:p>
    <w:p w14:paraId="49953302" w14:textId="77777777" w:rsidR="0062369F" w:rsidRPr="002B6FE9" w:rsidRDefault="0062369F" w:rsidP="0062369F">
      <w:pPr>
        <w:spacing w:line="240" w:lineRule="auto"/>
        <w:rPr>
          <w:i/>
        </w:rPr>
      </w:pPr>
    </w:p>
    <w:p w14:paraId="7BD2B9A0" w14:textId="77777777" w:rsidR="0062369F" w:rsidRPr="002B6FE9" w:rsidRDefault="0062369F" w:rsidP="0062369F">
      <w:pPr>
        <w:spacing w:line="240" w:lineRule="auto"/>
        <w:rPr>
          <w:i/>
        </w:rPr>
      </w:pPr>
    </w:p>
    <w:p w14:paraId="5E283086" w14:textId="77777777" w:rsidR="0062369F" w:rsidRPr="002B6FE9" w:rsidRDefault="0062369F" w:rsidP="0062369F">
      <w:pPr>
        <w:spacing w:line="240" w:lineRule="auto"/>
        <w:rPr>
          <w:i/>
        </w:rPr>
      </w:pPr>
    </w:p>
    <w:p w14:paraId="46DA7931" w14:textId="77777777" w:rsidR="0062369F" w:rsidRPr="002B6FE9" w:rsidRDefault="0062369F" w:rsidP="0062369F">
      <w:pPr>
        <w:spacing w:line="240" w:lineRule="auto"/>
        <w:rPr>
          <w:i/>
        </w:rPr>
      </w:pPr>
    </w:p>
    <w:p w14:paraId="466837F3" w14:textId="77777777" w:rsidR="0062369F" w:rsidRPr="002B6FE9" w:rsidRDefault="0062369F" w:rsidP="0062369F">
      <w:pPr>
        <w:spacing w:line="240" w:lineRule="auto"/>
        <w:rPr>
          <w:i/>
        </w:rPr>
      </w:pPr>
    </w:p>
    <w:p w14:paraId="27373561" w14:textId="6C4F0BFB" w:rsidR="0062369F" w:rsidRPr="002B6FE9" w:rsidRDefault="00AA0F9A" w:rsidP="0062369F">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APPENDIX 3.</w:t>
      </w:r>
      <w:r w:rsidR="00CD7551">
        <w:t>10</w:t>
      </w:r>
      <w:r w:rsidRPr="002B6FE9">
        <w:t xml:space="preserve"> Research agreement</w:t>
      </w:r>
    </w:p>
    <w:p w14:paraId="0C078463" w14:textId="77777777" w:rsidR="0062369F" w:rsidRPr="002B6FE9" w:rsidRDefault="0062369F" w:rsidP="0062369F">
      <w:pPr>
        <w:spacing w:line="240" w:lineRule="auto"/>
        <w:rPr>
          <w:i/>
        </w:rPr>
      </w:pPr>
    </w:p>
    <w:p w14:paraId="176E7BA5" w14:textId="77777777" w:rsidR="00FF5112" w:rsidRPr="002B6FE9" w:rsidRDefault="00AA0F9A" w:rsidP="0062369F">
      <w:pPr>
        <w:spacing w:line="240" w:lineRule="auto"/>
        <w:rPr>
          <w:i/>
        </w:rPr>
      </w:pPr>
      <w:r w:rsidRPr="002B6FE9">
        <w:rPr>
          <w:i/>
        </w:rPr>
        <w:t xml:space="preserve">[If one or more of the parties enter into an agreement with a research or knowledge institution, a separate research agreement must be concluded, which regulates: </w:t>
      </w:r>
    </w:p>
    <w:p w14:paraId="048A2CD5" w14:textId="77777777" w:rsidR="00FF5112" w:rsidRPr="002B6FE9" w:rsidRDefault="00FF5112" w:rsidP="0062369F">
      <w:pPr>
        <w:spacing w:line="240" w:lineRule="auto"/>
        <w:rPr>
          <w:i/>
        </w:rPr>
      </w:pPr>
    </w:p>
    <w:p w14:paraId="43E68A38" w14:textId="77777777" w:rsidR="004952A8" w:rsidRPr="002B6FE9" w:rsidRDefault="00AA0F9A" w:rsidP="00D659C4">
      <w:pPr>
        <w:numPr>
          <w:ilvl w:val="0"/>
          <w:numId w:val="36"/>
        </w:numPr>
        <w:spacing w:line="240" w:lineRule="auto"/>
        <w:ind w:left="984"/>
        <w:rPr>
          <w:i/>
        </w:rPr>
      </w:pPr>
      <w:r w:rsidRPr="002B6FE9">
        <w:rPr>
          <w:i/>
        </w:rPr>
        <w:t xml:space="preserve">The research or knowledge institution’s contribution to the </w:t>
      </w:r>
      <w:r w:rsidR="00E25206">
        <w:rPr>
          <w:i/>
        </w:rPr>
        <w:t>PPI</w:t>
      </w:r>
      <w:r w:rsidRPr="002B6FE9">
        <w:rPr>
          <w:i/>
        </w:rPr>
        <w:t xml:space="preserve"> project.</w:t>
      </w:r>
    </w:p>
    <w:p w14:paraId="7E5171F0" w14:textId="77777777" w:rsidR="00FF5112" w:rsidRPr="002B6FE9" w:rsidRDefault="00AA0F9A" w:rsidP="00D659C4">
      <w:pPr>
        <w:numPr>
          <w:ilvl w:val="0"/>
          <w:numId w:val="36"/>
        </w:numPr>
        <w:spacing w:line="240" w:lineRule="auto"/>
        <w:ind w:left="984"/>
        <w:rPr>
          <w:i/>
        </w:rPr>
      </w:pPr>
      <w:r w:rsidRPr="002B6FE9">
        <w:rPr>
          <w:i/>
        </w:rPr>
        <w:t xml:space="preserve">The research or knowledge institution’s rights and publication of research results.  </w:t>
      </w:r>
    </w:p>
    <w:p w14:paraId="158CFE19" w14:textId="77777777" w:rsidR="00FF5112" w:rsidRPr="002B6FE9" w:rsidRDefault="00FF5112" w:rsidP="0062369F">
      <w:pPr>
        <w:spacing w:line="240" w:lineRule="auto"/>
        <w:rPr>
          <w:i/>
        </w:rPr>
      </w:pPr>
    </w:p>
    <w:p w14:paraId="5CFCCCF0" w14:textId="77777777" w:rsidR="00FF5112" w:rsidRPr="002B6FE9" w:rsidRDefault="00AA0F9A" w:rsidP="0062369F">
      <w:pPr>
        <w:spacing w:line="240" w:lineRule="auto"/>
        <w:rPr>
          <w:i/>
        </w:rPr>
      </w:pPr>
      <w:r w:rsidRPr="002B6FE9">
        <w:rPr>
          <w:i/>
        </w:rPr>
        <w:t>Research and knowledge institutions are governed by special rules (e.g. the University Act and the Research Patent Act) regarding freedom of research and the obligation to publish research and development results.</w:t>
      </w:r>
    </w:p>
    <w:p w14:paraId="694EF471" w14:textId="77777777" w:rsidR="00FF5112" w:rsidRPr="002B6FE9" w:rsidRDefault="00FF5112" w:rsidP="0062369F">
      <w:pPr>
        <w:spacing w:line="240" w:lineRule="auto"/>
        <w:rPr>
          <w:i/>
        </w:rPr>
      </w:pPr>
    </w:p>
    <w:p w14:paraId="15048A6A" w14:textId="77777777" w:rsidR="00FF5112" w:rsidRPr="002B6FE9" w:rsidRDefault="00AA0F9A" w:rsidP="00E1668D">
      <w:pPr>
        <w:spacing w:line="240" w:lineRule="auto"/>
        <w:rPr>
          <w:i/>
        </w:rPr>
      </w:pPr>
      <w:r w:rsidRPr="002B6FE9">
        <w:rPr>
          <w:i/>
        </w:rPr>
        <w:t xml:space="preserve">Inspiration for a research agreement may be found via the Ministry of Education and Research </w:t>
      </w:r>
      <w:hyperlink r:id="rId15" w:history="1">
        <w:r w:rsidRPr="002B6FE9">
          <w:rPr>
            <w:rStyle w:val="Hyperlink"/>
            <w:i/>
          </w:rPr>
          <w:t>www.ufm.dk/modelaftaler</w:t>
        </w:r>
      </w:hyperlink>
      <w:r w:rsidRPr="002B6FE9">
        <w:rPr>
          <w:i/>
        </w:rPr>
        <w:t>.</w:t>
      </w:r>
    </w:p>
    <w:p w14:paraId="6A3EC58B" w14:textId="77777777" w:rsidR="00FF5112" w:rsidRPr="002B6FE9" w:rsidRDefault="00FF5112" w:rsidP="0062369F">
      <w:pPr>
        <w:spacing w:line="240" w:lineRule="auto"/>
        <w:rPr>
          <w:i/>
        </w:rPr>
      </w:pPr>
    </w:p>
    <w:p w14:paraId="052D58D1" w14:textId="77777777" w:rsidR="0062369F" w:rsidRPr="002B6FE9" w:rsidRDefault="00AA0F9A" w:rsidP="0062369F">
      <w:pPr>
        <w:spacing w:line="240" w:lineRule="auto"/>
        <w:rPr>
          <w:i/>
        </w:rPr>
      </w:pPr>
      <w:r w:rsidRPr="002B6FE9">
        <w:rPr>
          <w:i/>
        </w:rPr>
        <w:t xml:space="preserve">If the research or knowledge institution is to be a party to the agreement, the agreement must be adjusted accordingly, see clause 3.9, second sentence of the agreement.] </w:t>
      </w:r>
    </w:p>
    <w:p w14:paraId="37B4EBF2" w14:textId="77777777" w:rsidR="001156F1" w:rsidRPr="002B6FE9" w:rsidRDefault="001156F1" w:rsidP="0062369F">
      <w:pPr>
        <w:spacing w:line="240" w:lineRule="auto"/>
        <w:rPr>
          <w:i/>
        </w:rPr>
      </w:pPr>
    </w:p>
    <w:p w14:paraId="32CC6839" w14:textId="77777777" w:rsidR="001156F1" w:rsidRPr="002B6FE9" w:rsidRDefault="001156F1" w:rsidP="0062369F">
      <w:pPr>
        <w:spacing w:line="240" w:lineRule="auto"/>
        <w:rPr>
          <w:i/>
        </w:rPr>
      </w:pPr>
    </w:p>
    <w:p w14:paraId="66C72D38" w14:textId="77777777" w:rsidR="001156F1" w:rsidRPr="002B6FE9" w:rsidRDefault="001156F1" w:rsidP="0062369F">
      <w:pPr>
        <w:spacing w:line="240" w:lineRule="auto"/>
        <w:rPr>
          <w:i/>
        </w:rPr>
      </w:pPr>
    </w:p>
    <w:p w14:paraId="021EA75F" w14:textId="77777777" w:rsidR="001156F1" w:rsidRPr="002B6FE9" w:rsidRDefault="001156F1" w:rsidP="0062369F">
      <w:pPr>
        <w:spacing w:line="240" w:lineRule="auto"/>
        <w:rPr>
          <w:i/>
        </w:rPr>
      </w:pPr>
    </w:p>
    <w:p w14:paraId="6D079BCF" w14:textId="77777777" w:rsidR="001156F1" w:rsidRPr="002B6FE9" w:rsidRDefault="001156F1" w:rsidP="0062369F">
      <w:pPr>
        <w:spacing w:line="240" w:lineRule="auto"/>
        <w:rPr>
          <w:i/>
        </w:rPr>
      </w:pPr>
    </w:p>
    <w:p w14:paraId="57F14C29" w14:textId="77777777" w:rsidR="001156F1" w:rsidRPr="002B6FE9" w:rsidRDefault="001156F1" w:rsidP="0062369F">
      <w:pPr>
        <w:spacing w:line="240" w:lineRule="auto"/>
        <w:rPr>
          <w:i/>
        </w:rPr>
      </w:pPr>
    </w:p>
    <w:p w14:paraId="5F03AA51" w14:textId="77777777" w:rsidR="001156F1" w:rsidRPr="002B6FE9" w:rsidRDefault="001156F1" w:rsidP="0062369F">
      <w:pPr>
        <w:spacing w:line="240" w:lineRule="auto"/>
        <w:rPr>
          <w:i/>
        </w:rPr>
      </w:pPr>
    </w:p>
    <w:p w14:paraId="2AA9D512" w14:textId="77777777" w:rsidR="001156F1" w:rsidRPr="002B6FE9" w:rsidRDefault="001156F1" w:rsidP="0062369F">
      <w:pPr>
        <w:spacing w:line="240" w:lineRule="auto"/>
        <w:rPr>
          <w:i/>
        </w:rPr>
      </w:pPr>
    </w:p>
    <w:p w14:paraId="505FDFBE" w14:textId="77777777" w:rsidR="001156F1" w:rsidRPr="002B6FE9" w:rsidRDefault="001156F1" w:rsidP="0062369F">
      <w:pPr>
        <w:spacing w:line="240" w:lineRule="auto"/>
        <w:rPr>
          <w:i/>
        </w:rPr>
      </w:pPr>
    </w:p>
    <w:p w14:paraId="09174B73" w14:textId="77777777" w:rsidR="001156F1" w:rsidRPr="002B6FE9" w:rsidRDefault="001156F1" w:rsidP="0062369F">
      <w:pPr>
        <w:spacing w:line="240" w:lineRule="auto"/>
        <w:rPr>
          <w:i/>
        </w:rPr>
      </w:pPr>
    </w:p>
    <w:p w14:paraId="5DB642EF" w14:textId="77777777" w:rsidR="001156F1" w:rsidRPr="002B6FE9" w:rsidRDefault="001156F1" w:rsidP="0062369F">
      <w:pPr>
        <w:spacing w:line="240" w:lineRule="auto"/>
        <w:rPr>
          <w:i/>
        </w:rPr>
      </w:pPr>
    </w:p>
    <w:p w14:paraId="3432A198" w14:textId="77777777" w:rsidR="001156F1" w:rsidRPr="002B6FE9" w:rsidRDefault="001156F1" w:rsidP="0062369F">
      <w:pPr>
        <w:spacing w:line="240" w:lineRule="auto"/>
        <w:rPr>
          <w:i/>
        </w:rPr>
      </w:pPr>
    </w:p>
    <w:p w14:paraId="156E04BC" w14:textId="77777777" w:rsidR="001156F1" w:rsidRPr="002B6FE9" w:rsidRDefault="001156F1" w:rsidP="0062369F">
      <w:pPr>
        <w:spacing w:line="240" w:lineRule="auto"/>
        <w:rPr>
          <w:i/>
        </w:rPr>
      </w:pPr>
    </w:p>
    <w:p w14:paraId="38B862D5" w14:textId="77777777" w:rsidR="001156F1" w:rsidRPr="002B6FE9" w:rsidRDefault="001156F1" w:rsidP="0062369F">
      <w:pPr>
        <w:spacing w:line="240" w:lineRule="auto"/>
        <w:rPr>
          <w:i/>
        </w:rPr>
      </w:pPr>
    </w:p>
    <w:p w14:paraId="14B46A9C" w14:textId="77777777" w:rsidR="001156F1" w:rsidRPr="002B6FE9" w:rsidRDefault="001156F1" w:rsidP="0062369F">
      <w:pPr>
        <w:spacing w:line="240" w:lineRule="auto"/>
        <w:rPr>
          <w:i/>
        </w:rPr>
      </w:pPr>
    </w:p>
    <w:p w14:paraId="686AA55B" w14:textId="77777777" w:rsidR="001156F1" w:rsidRPr="002B6FE9" w:rsidRDefault="001156F1" w:rsidP="0062369F">
      <w:pPr>
        <w:spacing w:line="240" w:lineRule="auto"/>
        <w:rPr>
          <w:i/>
        </w:rPr>
      </w:pPr>
    </w:p>
    <w:p w14:paraId="5E568739" w14:textId="77777777" w:rsidR="001156F1" w:rsidRPr="002B6FE9" w:rsidRDefault="001156F1" w:rsidP="0062369F">
      <w:pPr>
        <w:spacing w:line="240" w:lineRule="auto"/>
        <w:rPr>
          <w:i/>
        </w:rPr>
      </w:pPr>
    </w:p>
    <w:p w14:paraId="388E7684" w14:textId="77777777" w:rsidR="001156F1" w:rsidRPr="002B6FE9" w:rsidRDefault="001156F1" w:rsidP="0062369F">
      <w:pPr>
        <w:spacing w:line="240" w:lineRule="auto"/>
        <w:rPr>
          <w:i/>
        </w:rPr>
      </w:pPr>
    </w:p>
    <w:p w14:paraId="4C657381" w14:textId="77777777" w:rsidR="001156F1" w:rsidRPr="002B6FE9" w:rsidRDefault="001156F1" w:rsidP="0062369F">
      <w:pPr>
        <w:spacing w:line="240" w:lineRule="auto"/>
        <w:rPr>
          <w:i/>
        </w:rPr>
      </w:pPr>
    </w:p>
    <w:p w14:paraId="6B0CF5A0" w14:textId="77777777" w:rsidR="001156F1" w:rsidRPr="002B6FE9" w:rsidRDefault="001156F1" w:rsidP="0062369F">
      <w:pPr>
        <w:spacing w:line="240" w:lineRule="auto"/>
        <w:rPr>
          <w:i/>
        </w:rPr>
      </w:pPr>
    </w:p>
    <w:p w14:paraId="6B37EC31" w14:textId="77777777" w:rsidR="001156F1" w:rsidRPr="002B6FE9" w:rsidRDefault="001156F1" w:rsidP="0062369F">
      <w:pPr>
        <w:spacing w:line="240" w:lineRule="auto"/>
        <w:rPr>
          <w:i/>
        </w:rPr>
      </w:pPr>
    </w:p>
    <w:p w14:paraId="5B6CF163" w14:textId="77777777" w:rsidR="001156F1" w:rsidRPr="002B6FE9" w:rsidRDefault="001156F1" w:rsidP="0062369F">
      <w:pPr>
        <w:spacing w:line="240" w:lineRule="auto"/>
        <w:rPr>
          <w:i/>
        </w:rPr>
      </w:pPr>
    </w:p>
    <w:p w14:paraId="7D7537DB" w14:textId="77777777" w:rsidR="001156F1" w:rsidRPr="002B6FE9" w:rsidRDefault="001156F1" w:rsidP="0062369F">
      <w:pPr>
        <w:spacing w:line="240" w:lineRule="auto"/>
        <w:rPr>
          <w:i/>
        </w:rPr>
      </w:pPr>
    </w:p>
    <w:p w14:paraId="14ECC50C" w14:textId="77777777" w:rsidR="001156F1" w:rsidRPr="002B6FE9" w:rsidRDefault="001156F1" w:rsidP="0062369F">
      <w:pPr>
        <w:spacing w:line="240" w:lineRule="auto"/>
        <w:rPr>
          <w:i/>
        </w:rPr>
      </w:pPr>
    </w:p>
    <w:p w14:paraId="5A5013D5" w14:textId="77777777" w:rsidR="001156F1" w:rsidRPr="002B6FE9" w:rsidRDefault="001156F1" w:rsidP="0062369F">
      <w:pPr>
        <w:spacing w:line="240" w:lineRule="auto"/>
        <w:rPr>
          <w:i/>
        </w:rPr>
      </w:pPr>
    </w:p>
    <w:p w14:paraId="4D15AE3E" w14:textId="77777777" w:rsidR="001156F1" w:rsidRPr="002B6FE9" w:rsidRDefault="001156F1" w:rsidP="0062369F">
      <w:pPr>
        <w:spacing w:line="240" w:lineRule="auto"/>
        <w:rPr>
          <w:i/>
        </w:rPr>
      </w:pPr>
    </w:p>
    <w:p w14:paraId="53CA4E86" w14:textId="77777777" w:rsidR="001156F1" w:rsidRPr="002B6FE9" w:rsidRDefault="001156F1" w:rsidP="0062369F">
      <w:pPr>
        <w:spacing w:line="240" w:lineRule="auto"/>
        <w:rPr>
          <w:i/>
        </w:rPr>
      </w:pPr>
    </w:p>
    <w:p w14:paraId="133347E5" w14:textId="77777777" w:rsidR="001156F1" w:rsidRPr="002B6FE9" w:rsidRDefault="001156F1" w:rsidP="0062369F">
      <w:pPr>
        <w:spacing w:line="240" w:lineRule="auto"/>
        <w:rPr>
          <w:i/>
        </w:rPr>
      </w:pPr>
    </w:p>
    <w:p w14:paraId="3159CE2B" w14:textId="77777777" w:rsidR="001156F1" w:rsidRPr="002B6FE9" w:rsidRDefault="001156F1" w:rsidP="0062369F">
      <w:pPr>
        <w:spacing w:line="240" w:lineRule="auto"/>
        <w:rPr>
          <w:i/>
        </w:rPr>
      </w:pPr>
    </w:p>
    <w:p w14:paraId="5D472761" w14:textId="77777777" w:rsidR="001156F1" w:rsidRPr="002B6FE9" w:rsidRDefault="001156F1" w:rsidP="0062369F">
      <w:pPr>
        <w:spacing w:line="240" w:lineRule="auto"/>
        <w:rPr>
          <w:i/>
        </w:rPr>
      </w:pPr>
    </w:p>
    <w:p w14:paraId="0DBE9353" w14:textId="77777777" w:rsidR="001156F1" w:rsidRPr="002B6FE9" w:rsidRDefault="001156F1" w:rsidP="0062369F">
      <w:pPr>
        <w:spacing w:line="240" w:lineRule="auto"/>
        <w:rPr>
          <w:i/>
        </w:rPr>
      </w:pPr>
    </w:p>
    <w:p w14:paraId="63269DE2" w14:textId="77777777" w:rsidR="001156F1" w:rsidRPr="002B6FE9" w:rsidRDefault="001156F1" w:rsidP="0062369F">
      <w:pPr>
        <w:spacing w:line="240" w:lineRule="auto"/>
        <w:rPr>
          <w:i/>
        </w:rPr>
      </w:pPr>
    </w:p>
    <w:p w14:paraId="5B83D2EC" w14:textId="77777777" w:rsidR="001156F1" w:rsidRPr="002B6FE9" w:rsidRDefault="001156F1" w:rsidP="0062369F">
      <w:pPr>
        <w:spacing w:line="240" w:lineRule="auto"/>
        <w:rPr>
          <w:i/>
        </w:rPr>
      </w:pPr>
    </w:p>
    <w:p w14:paraId="6B3F902F" w14:textId="77777777" w:rsidR="001156F1" w:rsidRPr="002B6FE9" w:rsidRDefault="001156F1" w:rsidP="0062369F">
      <w:pPr>
        <w:spacing w:line="240" w:lineRule="auto"/>
        <w:rPr>
          <w:i/>
        </w:rPr>
      </w:pPr>
    </w:p>
    <w:p w14:paraId="008B3CDC" w14:textId="77777777" w:rsidR="001156F1" w:rsidRPr="002B6FE9" w:rsidRDefault="001156F1" w:rsidP="0062369F">
      <w:pPr>
        <w:spacing w:line="240" w:lineRule="auto"/>
        <w:rPr>
          <w:i/>
        </w:rPr>
      </w:pPr>
    </w:p>
    <w:p w14:paraId="78AA790B" w14:textId="77777777" w:rsidR="001156F1" w:rsidRPr="002B6FE9" w:rsidRDefault="001156F1" w:rsidP="0062369F">
      <w:pPr>
        <w:spacing w:line="240" w:lineRule="auto"/>
        <w:rPr>
          <w:i/>
        </w:rPr>
      </w:pPr>
    </w:p>
    <w:p w14:paraId="3EF292E2" w14:textId="77777777" w:rsidR="001156F1" w:rsidRPr="002B6FE9" w:rsidRDefault="001156F1" w:rsidP="0062369F">
      <w:pPr>
        <w:spacing w:line="240" w:lineRule="auto"/>
        <w:rPr>
          <w:i/>
        </w:rPr>
      </w:pPr>
    </w:p>
    <w:p w14:paraId="7AF9BF17" w14:textId="77777777" w:rsidR="001156F1" w:rsidRPr="002B6FE9" w:rsidRDefault="001156F1" w:rsidP="0062369F">
      <w:pPr>
        <w:spacing w:line="240" w:lineRule="auto"/>
        <w:rPr>
          <w:i/>
        </w:rPr>
      </w:pPr>
    </w:p>
    <w:p w14:paraId="5A24D123" w14:textId="77777777" w:rsidR="001156F1" w:rsidRPr="002B6FE9" w:rsidRDefault="001156F1" w:rsidP="0062369F">
      <w:pPr>
        <w:spacing w:line="240" w:lineRule="auto"/>
        <w:rPr>
          <w:i/>
        </w:rPr>
      </w:pPr>
    </w:p>
    <w:p w14:paraId="51780840" w14:textId="77777777" w:rsidR="001156F1" w:rsidRPr="002B6FE9" w:rsidRDefault="001156F1" w:rsidP="0062369F">
      <w:pPr>
        <w:spacing w:line="240" w:lineRule="auto"/>
        <w:rPr>
          <w:i/>
        </w:rPr>
      </w:pPr>
    </w:p>
    <w:p w14:paraId="04E1659B" w14:textId="77777777" w:rsidR="00721029" w:rsidRPr="002B6FE9" w:rsidRDefault="00721029" w:rsidP="0062369F">
      <w:pPr>
        <w:spacing w:line="240" w:lineRule="auto"/>
        <w:rPr>
          <w:i/>
        </w:rPr>
      </w:pPr>
    </w:p>
    <w:p w14:paraId="5603A36E" w14:textId="77777777" w:rsidR="00721029" w:rsidRPr="002B6FE9" w:rsidRDefault="00721029" w:rsidP="0062369F">
      <w:pPr>
        <w:spacing w:line="240" w:lineRule="auto"/>
        <w:rPr>
          <w:i/>
        </w:rPr>
      </w:pPr>
    </w:p>
    <w:p w14:paraId="64A18EAC" w14:textId="77777777" w:rsidR="001156F1" w:rsidRPr="002B6FE9" w:rsidRDefault="001156F1" w:rsidP="0062369F">
      <w:pPr>
        <w:spacing w:line="240" w:lineRule="auto"/>
        <w:rPr>
          <w:i/>
        </w:rPr>
      </w:pPr>
    </w:p>
    <w:p w14:paraId="24EB42EA" w14:textId="77777777" w:rsidR="001156F1" w:rsidRPr="002B6FE9" w:rsidRDefault="001156F1" w:rsidP="0062369F">
      <w:pPr>
        <w:spacing w:line="240" w:lineRule="auto"/>
        <w:rPr>
          <w:i/>
        </w:rPr>
      </w:pPr>
    </w:p>
    <w:p w14:paraId="7072CA18" w14:textId="77777777" w:rsidR="00331ED5" w:rsidRPr="002B6FE9" w:rsidRDefault="00331ED5" w:rsidP="0062369F">
      <w:pPr>
        <w:spacing w:line="240" w:lineRule="auto"/>
        <w:rPr>
          <w:i/>
        </w:rPr>
      </w:pPr>
    </w:p>
    <w:p w14:paraId="7EBFF8AB" w14:textId="77777777" w:rsidR="001156F1" w:rsidRPr="002B6FE9" w:rsidRDefault="001156F1" w:rsidP="0062369F">
      <w:pPr>
        <w:spacing w:line="240" w:lineRule="auto"/>
        <w:rPr>
          <w:i/>
        </w:rPr>
      </w:pPr>
    </w:p>
    <w:p w14:paraId="25B3C55D" w14:textId="77777777" w:rsidR="001156F1" w:rsidRPr="002B6FE9" w:rsidRDefault="00AA0F9A" w:rsidP="001156F1">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APPENDIX 4.1 definition of "complete openness”/”partial openness"</w:t>
      </w:r>
    </w:p>
    <w:p w14:paraId="7CA74365" w14:textId="77777777" w:rsidR="001156F1" w:rsidRPr="002B6FE9" w:rsidRDefault="001156F1" w:rsidP="0062369F">
      <w:pPr>
        <w:spacing w:line="240" w:lineRule="auto"/>
        <w:rPr>
          <w:i/>
        </w:rPr>
      </w:pPr>
    </w:p>
    <w:p w14:paraId="37D165E4" w14:textId="77777777" w:rsidR="0092584B" w:rsidRPr="002B6FE9" w:rsidRDefault="00AA0F9A" w:rsidP="0062369F">
      <w:pPr>
        <w:spacing w:line="240" w:lineRule="auto"/>
        <w:rPr>
          <w:i/>
        </w:rPr>
      </w:pPr>
      <w:r w:rsidRPr="002B6FE9">
        <w:rPr>
          <w:i/>
        </w:rPr>
        <w:t>[[</w:t>
      </w:r>
      <w:r w:rsidRPr="002B6FE9">
        <w:rPr>
          <w:i/>
          <w:u w:val="single"/>
        </w:rPr>
        <w:t>ALTERNATIVE 1</w:t>
      </w:r>
      <w:r w:rsidRPr="002B6FE9">
        <w:rPr>
          <w:i/>
        </w:rPr>
        <w:t xml:space="preserve">] Definition of "complete openness". </w:t>
      </w:r>
    </w:p>
    <w:p w14:paraId="773E9A64" w14:textId="77777777" w:rsidR="0092584B" w:rsidRPr="002B6FE9" w:rsidRDefault="0092584B" w:rsidP="0062369F">
      <w:pPr>
        <w:spacing w:line="240" w:lineRule="auto"/>
        <w:rPr>
          <w:i/>
        </w:rPr>
      </w:pPr>
    </w:p>
    <w:p w14:paraId="37B5E1DE" w14:textId="77777777" w:rsidR="00B40C48" w:rsidRPr="002B6FE9" w:rsidRDefault="00AA0F9A" w:rsidP="00B40C48">
      <w:pPr>
        <w:spacing w:line="240" w:lineRule="auto"/>
        <w:rPr>
          <w:i/>
        </w:rPr>
      </w:pPr>
      <w:r w:rsidRPr="002B6FE9">
        <w:rPr>
          <w:i/>
        </w:rPr>
        <w:t>Insert the parties’ understanding of “complete openness” of the common project results. The consideration behind “complete openness” is:</w:t>
      </w:r>
    </w:p>
    <w:p w14:paraId="57A6DF15" w14:textId="77777777" w:rsidR="00B40C48" w:rsidRPr="002B6FE9" w:rsidRDefault="00B40C48" w:rsidP="00B40C48">
      <w:pPr>
        <w:spacing w:line="240" w:lineRule="auto"/>
        <w:rPr>
          <w:i/>
        </w:rPr>
      </w:pPr>
    </w:p>
    <w:p w14:paraId="37C915E0" w14:textId="77777777" w:rsidR="00B40C48" w:rsidRPr="002B6FE9" w:rsidRDefault="00AA0F9A" w:rsidP="00D659C4">
      <w:pPr>
        <w:numPr>
          <w:ilvl w:val="0"/>
          <w:numId w:val="36"/>
        </w:numPr>
        <w:spacing w:line="240" w:lineRule="auto"/>
        <w:ind w:left="964"/>
        <w:rPr>
          <w:i/>
        </w:rPr>
      </w:pPr>
      <w:r w:rsidRPr="002B6FE9">
        <w:rPr>
          <w:i/>
        </w:rPr>
        <w:t>For the public party, “complete openness” can ensure transparency and observance of the principle of equal treatment and contribute to ensure that illegal state aid is not paid to the private party/-ies.</w:t>
      </w:r>
    </w:p>
    <w:p w14:paraId="385905C5" w14:textId="77777777" w:rsidR="00D659C4" w:rsidRPr="002B6FE9" w:rsidRDefault="00D659C4" w:rsidP="00D659C4">
      <w:pPr>
        <w:spacing w:line="240" w:lineRule="auto"/>
        <w:ind w:left="964"/>
        <w:rPr>
          <w:i/>
        </w:rPr>
      </w:pPr>
    </w:p>
    <w:p w14:paraId="4A3F36C6" w14:textId="77777777" w:rsidR="00EF2F99" w:rsidRPr="002B6FE9" w:rsidRDefault="00AA0F9A" w:rsidP="00D659C4">
      <w:pPr>
        <w:numPr>
          <w:ilvl w:val="0"/>
          <w:numId w:val="36"/>
        </w:numPr>
        <w:spacing w:line="240" w:lineRule="auto"/>
        <w:ind w:left="964"/>
        <w:rPr>
          <w:i/>
        </w:rPr>
      </w:pPr>
      <w:r w:rsidRPr="002B6FE9">
        <w:rPr>
          <w:i/>
        </w:rPr>
        <w:t xml:space="preserve">For the private party/-ies, “complete openness” can ensure that the private party is not disqualified in connection with the public party’s future procurements.  </w:t>
      </w:r>
    </w:p>
    <w:p w14:paraId="76252C75" w14:textId="77777777" w:rsidR="00EF2F99" w:rsidRPr="002B6FE9" w:rsidRDefault="00EF2F99" w:rsidP="0062369F">
      <w:pPr>
        <w:spacing w:line="240" w:lineRule="auto"/>
        <w:rPr>
          <w:i/>
        </w:rPr>
      </w:pPr>
    </w:p>
    <w:p w14:paraId="0B277F3D" w14:textId="77777777" w:rsidR="006D7798" w:rsidRPr="002B6FE9" w:rsidRDefault="00AA0F9A" w:rsidP="006D7798">
      <w:pPr>
        <w:spacing w:line="240" w:lineRule="auto"/>
        <w:rPr>
          <w:i/>
        </w:rPr>
      </w:pPr>
      <w:r w:rsidRPr="002B6FE9">
        <w:rPr>
          <w:i/>
        </w:rPr>
        <w:t xml:space="preserve">For the public party, it may be a description and the scope of publication and communication of foreground knowledge. </w:t>
      </w:r>
    </w:p>
    <w:p w14:paraId="05490F05" w14:textId="77777777" w:rsidR="006D7798" w:rsidRPr="002B6FE9" w:rsidRDefault="006D7798" w:rsidP="006D7798">
      <w:pPr>
        <w:spacing w:line="240" w:lineRule="auto"/>
        <w:rPr>
          <w:i/>
        </w:rPr>
      </w:pPr>
    </w:p>
    <w:p w14:paraId="5ED1EDB5" w14:textId="77777777" w:rsidR="006D7798" w:rsidRPr="002B6FE9" w:rsidRDefault="00AA0F9A" w:rsidP="006D7798">
      <w:pPr>
        <w:spacing w:line="240" w:lineRule="auto"/>
        <w:rPr>
          <w:i/>
        </w:rPr>
      </w:pPr>
      <w:r w:rsidRPr="002B6FE9">
        <w:rPr>
          <w:i/>
        </w:rPr>
        <w:t xml:space="preserve">For the private party, it may be a description of the Open Access, Open Source, Open Data used in the </w:t>
      </w:r>
      <w:r w:rsidR="00E25206">
        <w:rPr>
          <w:i/>
        </w:rPr>
        <w:t>PPI</w:t>
      </w:r>
      <w:r w:rsidRPr="002B6FE9">
        <w:rPr>
          <w:i/>
        </w:rPr>
        <w:t xml:space="preserve"> project. If the "open access" can become “closed access”, the public party must take into account authority, tender procedure and illegal state aid, see Alternative 2.</w:t>
      </w:r>
    </w:p>
    <w:p w14:paraId="3699301E" w14:textId="77777777" w:rsidR="006D7798" w:rsidRPr="002B6FE9" w:rsidRDefault="006D7798" w:rsidP="0062369F">
      <w:pPr>
        <w:spacing w:line="240" w:lineRule="auto"/>
        <w:rPr>
          <w:i/>
        </w:rPr>
      </w:pPr>
    </w:p>
    <w:p w14:paraId="2DD7AFF0" w14:textId="77777777" w:rsidR="001156F1" w:rsidRPr="002B6FE9" w:rsidRDefault="00AA0F9A" w:rsidP="0062369F">
      <w:pPr>
        <w:spacing w:line="240" w:lineRule="auto"/>
        <w:rPr>
          <w:i/>
        </w:rPr>
      </w:pPr>
      <w:r w:rsidRPr="002B6FE9">
        <w:rPr>
          <w:i/>
        </w:rPr>
        <w:t>If the parties choose Alternative 1, we recommend to choose Alternative 1 for the entire agreement. If the parties do not wish “complete transparency”, Alternative 2, which handles protection of intellectual property rights and sta</w:t>
      </w:r>
      <w:r w:rsidR="002B6FE9">
        <w:rPr>
          <w:i/>
        </w:rPr>
        <w:t>t</w:t>
      </w:r>
      <w:r w:rsidRPr="002B6FE9">
        <w:rPr>
          <w:i/>
        </w:rPr>
        <w:t xml:space="preserve">e aid, may be chosen. </w:t>
      </w:r>
    </w:p>
    <w:p w14:paraId="46855724" w14:textId="77777777" w:rsidR="0092584B" w:rsidRPr="002B6FE9" w:rsidRDefault="0092584B" w:rsidP="0062369F">
      <w:pPr>
        <w:spacing w:line="240" w:lineRule="auto"/>
        <w:rPr>
          <w:i/>
        </w:rPr>
      </w:pPr>
    </w:p>
    <w:p w14:paraId="046CC876" w14:textId="77777777" w:rsidR="0092584B" w:rsidRPr="002B6FE9" w:rsidRDefault="00AA0F9A" w:rsidP="0092584B">
      <w:pPr>
        <w:spacing w:line="240" w:lineRule="auto"/>
        <w:jc w:val="center"/>
        <w:rPr>
          <w:i/>
        </w:rPr>
      </w:pPr>
      <w:r w:rsidRPr="002B6FE9">
        <w:rPr>
          <w:i/>
        </w:rPr>
        <w:t>***</w:t>
      </w:r>
    </w:p>
    <w:p w14:paraId="5C531C2D" w14:textId="77777777" w:rsidR="004D7436" w:rsidRPr="002B6FE9" w:rsidRDefault="004D7436" w:rsidP="0092584B">
      <w:pPr>
        <w:spacing w:line="240" w:lineRule="auto"/>
        <w:jc w:val="center"/>
        <w:rPr>
          <w:i/>
        </w:rPr>
      </w:pPr>
    </w:p>
    <w:p w14:paraId="7B6CC4DC" w14:textId="77777777" w:rsidR="001156F1" w:rsidRPr="002B6FE9" w:rsidRDefault="00AA0F9A" w:rsidP="001156F1">
      <w:pPr>
        <w:pStyle w:val="Overskrift4"/>
        <w:numPr>
          <w:ilvl w:val="0"/>
          <w:numId w:val="0"/>
        </w:numPr>
        <w:rPr>
          <w:i/>
        </w:rPr>
      </w:pPr>
      <w:r w:rsidRPr="002B6FE9">
        <w:rPr>
          <w:i/>
        </w:rPr>
        <w:t>[</w:t>
      </w:r>
      <w:r w:rsidRPr="002B6FE9">
        <w:rPr>
          <w:i/>
          <w:u w:val="single"/>
        </w:rPr>
        <w:t>ALTERNATIVE 2</w:t>
      </w:r>
      <w:r w:rsidRPr="002B6FE9">
        <w:rPr>
          <w:i/>
        </w:rPr>
        <w:t>] Definition of "partial openness".</w:t>
      </w:r>
    </w:p>
    <w:p w14:paraId="16C915F3" w14:textId="77777777" w:rsidR="004D7436" w:rsidRPr="002B6FE9" w:rsidRDefault="00AA0F9A" w:rsidP="0062369F">
      <w:pPr>
        <w:spacing w:line="240" w:lineRule="auto"/>
        <w:rPr>
          <w:i/>
        </w:rPr>
      </w:pPr>
      <w:r w:rsidRPr="002B6FE9">
        <w:rPr>
          <w:i/>
        </w:rPr>
        <w:t xml:space="preserve">Insert the parties’ understanding of “partial openness” of the common project results. If the </w:t>
      </w:r>
      <w:r w:rsidR="00E25206">
        <w:rPr>
          <w:i/>
        </w:rPr>
        <w:t>PPI</w:t>
      </w:r>
      <w:r w:rsidRPr="002B6FE9">
        <w:rPr>
          <w:i/>
        </w:rPr>
        <w:t xml:space="preserve"> project is </w:t>
      </w:r>
      <w:r w:rsidR="002B6FE9" w:rsidRPr="002B6FE9">
        <w:rPr>
          <w:i/>
        </w:rPr>
        <w:t>completed</w:t>
      </w:r>
      <w:r w:rsidRPr="002B6FE9">
        <w:rPr>
          <w:i/>
        </w:rPr>
        <w:t xml:space="preserve"> in “partial transparency” about the common project results, the public party shall ensure that (a) there is authority, (b) that any external funding commitments allow partial openness of project results, (c) that the procurement consequences of that choice are thought through, and (d) ensure on an ongoing basis that an advantage is not granted to the private party/-ies which may constitute illegal state aid. </w:t>
      </w:r>
    </w:p>
    <w:p w14:paraId="3B5BBFA7" w14:textId="77777777" w:rsidR="004D7436" w:rsidRPr="002B6FE9" w:rsidRDefault="004D7436" w:rsidP="0062369F">
      <w:pPr>
        <w:spacing w:line="240" w:lineRule="auto"/>
        <w:rPr>
          <w:i/>
        </w:rPr>
      </w:pPr>
    </w:p>
    <w:p w14:paraId="49D4423C" w14:textId="77777777" w:rsidR="00E732EE" w:rsidRPr="002B6FE9" w:rsidRDefault="00AA0F9A" w:rsidP="0062369F">
      <w:pPr>
        <w:spacing w:line="240" w:lineRule="auto"/>
        <w:rPr>
          <w:i/>
        </w:rPr>
      </w:pPr>
      <w:r w:rsidRPr="002B6FE9">
        <w:rPr>
          <w:i/>
        </w:rPr>
        <w:t xml:space="preserve">The public party shall at the start of the </w:t>
      </w:r>
      <w:r w:rsidR="00E25206">
        <w:rPr>
          <w:i/>
        </w:rPr>
        <w:t>PPI</w:t>
      </w:r>
      <w:r w:rsidRPr="002B6FE9">
        <w:rPr>
          <w:i/>
        </w:rPr>
        <w:t xml:space="preserve"> project together with the private party/-ies prepare preliminary state aid accounts, and final state aid accounts must be prepared at the end of the </w:t>
      </w:r>
      <w:r w:rsidR="00E25206">
        <w:rPr>
          <w:i/>
        </w:rPr>
        <w:t>PPI</w:t>
      </w:r>
      <w:r w:rsidRPr="002B6FE9">
        <w:rPr>
          <w:i/>
        </w:rPr>
        <w:t xml:space="preserve"> project.</w:t>
      </w:r>
    </w:p>
    <w:p w14:paraId="6EFDC618" w14:textId="77777777" w:rsidR="0084539F" w:rsidRPr="002B6FE9" w:rsidRDefault="0084539F" w:rsidP="0062369F">
      <w:pPr>
        <w:spacing w:line="240" w:lineRule="auto"/>
        <w:rPr>
          <w:i/>
        </w:rPr>
      </w:pPr>
    </w:p>
    <w:p w14:paraId="18A57FCE" w14:textId="77777777" w:rsidR="00816C25" w:rsidRPr="002B6FE9" w:rsidRDefault="00AA0F9A" w:rsidP="0062369F">
      <w:pPr>
        <w:spacing w:line="240" w:lineRule="auto"/>
        <w:rPr>
          <w:i/>
        </w:rPr>
      </w:pPr>
      <w:r w:rsidRPr="002B6FE9">
        <w:rPr>
          <w:i/>
        </w:rPr>
        <w:t>The preliminary state aid accounts should include:</w:t>
      </w:r>
    </w:p>
    <w:p w14:paraId="2024C9B2" w14:textId="77777777" w:rsidR="00816C25" w:rsidRPr="002B6FE9" w:rsidRDefault="00816C25" w:rsidP="0062369F">
      <w:pPr>
        <w:spacing w:line="240" w:lineRule="auto"/>
        <w:rPr>
          <w:i/>
        </w:rPr>
      </w:pPr>
    </w:p>
    <w:p w14:paraId="3E5A6C8F" w14:textId="77777777" w:rsidR="00816C25" w:rsidRPr="002B6FE9" w:rsidRDefault="00AA0F9A" w:rsidP="0084539F">
      <w:pPr>
        <w:numPr>
          <w:ilvl w:val="0"/>
          <w:numId w:val="36"/>
        </w:numPr>
        <w:spacing w:line="240" w:lineRule="auto"/>
        <w:ind w:left="984"/>
        <w:rPr>
          <w:i/>
        </w:rPr>
      </w:pPr>
      <w:r w:rsidRPr="002B6FE9">
        <w:rPr>
          <w:i/>
        </w:rPr>
        <w:t xml:space="preserve">The parties’ (1) contribution (hours, resources, know-how, etc.) to and expected (2) gain (value of results, the market value of licences, etc.) of the </w:t>
      </w:r>
      <w:r w:rsidR="00E25206">
        <w:rPr>
          <w:i/>
        </w:rPr>
        <w:t>PPI</w:t>
      </w:r>
      <w:r w:rsidRPr="002B6FE9">
        <w:rPr>
          <w:i/>
        </w:rPr>
        <w:t xml:space="preserve"> project (including the right of commercialisation).</w:t>
      </w:r>
    </w:p>
    <w:p w14:paraId="2E037AF3" w14:textId="77777777" w:rsidR="00816C25" w:rsidRPr="002B6FE9" w:rsidRDefault="00AA0F9A" w:rsidP="0084539F">
      <w:pPr>
        <w:numPr>
          <w:ilvl w:val="0"/>
          <w:numId w:val="36"/>
        </w:numPr>
        <w:spacing w:line="240" w:lineRule="auto"/>
        <w:ind w:left="984"/>
        <w:rPr>
          <w:i/>
        </w:rPr>
      </w:pPr>
      <w:r w:rsidRPr="002B6FE9">
        <w:rPr>
          <w:i/>
        </w:rPr>
        <w:t>Description of the conditions for determining paragraphs 1 and 2</w:t>
      </w:r>
    </w:p>
    <w:p w14:paraId="56907D50" w14:textId="77777777" w:rsidR="009236D2" w:rsidRPr="002B6FE9" w:rsidRDefault="00AA0F9A" w:rsidP="0084539F">
      <w:pPr>
        <w:numPr>
          <w:ilvl w:val="0"/>
          <w:numId w:val="36"/>
        </w:numPr>
        <w:spacing w:line="240" w:lineRule="auto"/>
        <w:ind w:left="984"/>
        <w:rPr>
          <w:i/>
        </w:rPr>
      </w:pPr>
      <w:r w:rsidRPr="002B6FE9">
        <w:rPr>
          <w:i/>
        </w:rPr>
        <w:t>The compensation method (the difference between contribution and gain), for the purpose of the final staid aid accounts, by way of e.g. lump sum payments, royalty scheme, additional project contributions, hours or otherwise agreed between the parties.</w:t>
      </w:r>
    </w:p>
    <w:p w14:paraId="00245962" w14:textId="77777777" w:rsidR="00693690" w:rsidRPr="002B6FE9" w:rsidRDefault="00AA0F9A" w:rsidP="0062369F">
      <w:pPr>
        <w:spacing w:line="240" w:lineRule="auto"/>
        <w:rPr>
          <w:i/>
        </w:rPr>
      </w:pPr>
      <w:r w:rsidRPr="002B6FE9">
        <w:rPr>
          <w:i/>
        </w:rPr>
        <w:t xml:space="preserve"> </w:t>
      </w:r>
    </w:p>
    <w:p w14:paraId="0D85A69F" w14:textId="77777777" w:rsidR="000E4999" w:rsidRPr="002B6FE9" w:rsidRDefault="00AA0F9A" w:rsidP="0084539F">
      <w:pPr>
        <w:spacing w:line="240" w:lineRule="auto"/>
        <w:rPr>
          <w:i/>
        </w:rPr>
      </w:pPr>
      <w:r w:rsidRPr="002B6FE9">
        <w:rPr>
          <w:i/>
        </w:rPr>
        <w:t xml:space="preserve">The parties should state all relevant matters and conditions for the parties’ legal state aid assessment in the state aid accounts. Information is given about: </w:t>
      </w:r>
    </w:p>
    <w:p w14:paraId="5B55E712" w14:textId="77777777" w:rsidR="000E4999" w:rsidRPr="002B6FE9" w:rsidRDefault="000E4999" w:rsidP="0084539F">
      <w:pPr>
        <w:spacing w:line="240" w:lineRule="auto"/>
        <w:rPr>
          <w:i/>
        </w:rPr>
      </w:pPr>
    </w:p>
    <w:p w14:paraId="098E866C" w14:textId="77777777" w:rsidR="000E4999" w:rsidRPr="002B6FE9" w:rsidRDefault="00AA0F9A" w:rsidP="000E4999">
      <w:pPr>
        <w:numPr>
          <w:ilvl w:val="0"/>
          <w:numId w:val="36"/>
        </w:numPr>
        <w:spacing w:line="240" w:lineRule="auto"/>
        <w:ind w:left="1040"/>
        <w:rPr>
          <w:i/>
        </w:rPr>
      </w:pPr>
      <w:r w:rsidRPr="002B6FE9">
        <w:rPr>
          <w:i/>
        </w:rPr>
        <w:t xml:space="preserve"> </w:t>
      </w:r>
      <w:r w:rsidRPr="002B6FE9">
        <w:t xml:space="preserve">The state aid rules, the de minimis regulation and the general block exemption regulation in </w:t>
      </w:r>
      <w:r w:rsidRPr="002B6FE9">
        <w:rPr>
          <w:i/>
        </w:rPr>
        <w:t>"Statsstøttehåndbogen", 2017, (</w:t>
      </w:r>
      <w:hyperlink r:id="rId16" w:history="1">
        <w:r w:rsidRPr="002B6FE9">
          <w:rPr>
            <w:rStyle w:val="Hyperlink"/>
            <w:i/>
          </w:rPr>
          <w:t>https://em.dk/media/11922/01-12-statsstttehndbog-2017docx.pdf</w:t>
        </w:r>
      </w:hyperlink>
      <w:r w:rsidRPr="002B6FE9">
        <w:rPr>
          <w:i/>
        </w:rPr>
        <w:t xml:space="preserve">), and about </w:t>
      </w:r>
    </w:p>
    <w:p w14:paraId="3BC7A3F8" w14:textId="77777777" w:rsidR="001633A7" w:rsidRPr="002B6FE9" w:rsidRDefault="00AA0F9A" w:rsidP="000E4999">
      <w:pPr>
        <w:numPr>
          <w:ilvl w:val="0"/>
          <w:numId w:val="36"/>
        </w:numPr>
        <w:spacing w:line="240" w:lineRule="auto"/>
        <w:ind w:left="1040"/>
        <w:rPr>
          <w:i/>
        </w:rPr>
      </w:pPr>
      <w:r w:rsidRPr="002B6FE9">
        <w:t xml:space="preserve">The state aid rules for research and development cooperation in </w:t>
      </w:r>
      <w:r w:rsidRPr="002B6FE9">
        <w:rPr>
          <w:i/>
        </w:rPr>
        <w:t>“Vejledning om statsstøttereglerne for danske forskningsinstitutioner", 2017 (guidelines on the state aid rules for Danish research institutions), (</w:t>
      </w:r>
      <w:hyperlink r:id="rId17" w:history="1">
        <w:r w:rsidRPr="002B6FE9">
          <w:rPr>
            <w:rStyle w:val="Hyperlink"/>
            <w:i/>
          </w:rPr>
          <w:t>https://dkuni.dk/wp-content/uploads/2019/02/vejledning-om-statssttte-for-offentlige-forskningsinstitutioner.pdf</w:t>
        </w:r>
      </w:hyperlink>
      <w:r w:rsidRPr="002B6FE9">
        <w:rPr>
          <w:i/>
        </w:rPr>
        <w:t xml:space="preserve">) </w:t>
      </w:r>
    </w:p>
    <w:p w14:paraId="74EA268D" w14:textId="77777777" w:rsidR="001633A7" w:rsidRPr="002B6FE9" w:rsidRDefault="001633A7" w:rsidP="0084539F">
      <w:pPr>
        <w:spacing w:line="240" w:lineRule="auto"/>
        <w:rPr>
          <w:i/>
        </w:rPr>
      </w:pPr>
    </w:p>
    <w:p w14:paraId="55D5D7AC" w14:textId="77777777" w:rsidR="005E1BE7" w:rsidRPr="002B6FE9" w:rsidRDefault="00AA0F9A" w:rsidP="0062369F">
      <w:pPr>
        <w:spacing w:line="240" w:lineRule="auto"/>
        <w:rPr>
          <w:i/>
        </w:rPr>
      </w:pPr>
      <w:r w:rsidRPr="002B6FE9">
        <w:rPr>
          <w:i/>
        </w:rPr>
        <w:t>If the parties choose Alternative 2, we recommend to choose Alternative 2 for the entire agreement.]</w:t>
      </w:r>
    </w:p>
    <w:p w14:paraId="62B8A2DB" w14:textId="77777777" w:rsidR="005E1BE7" w:rsidRPr="002B6FE9" w:rsidRDefault="00AA0F9A" w:rsidP="005E1BE7">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APPENDIX 5.2 PROCESSOR AGREEMENT</w:t>
      </w:r>
    </w:p>
    <w:p w14:paraId="604C943B" w14:textId="77777777" w:rsidR="005E1BE7" w:rsidRPr="002B6FE9" w:rsidRDefault="005E1BE7" w:rsidP="0062369F">
      <w:pPr>
        <w:spacing w:line="240" w:lineRule="auto"/>
        <w:rPr>
          <w:i/>
        </w:rPr>
      </w:pPr>
    </w:p>
    <w:p w14:paraId="74DF921E" w14:textId="77777777" w:rsidR="005E1BE7" w:rsidRPr="002B6FE9" w:rsidRDefault="00AA0F9A" w:rsidP="0062369F">
      <w:pPr>
        <w:spacing w:line="240" w:lineRule="auto"/>
        <w:rPr>
          <w:i/>
        </w:rPr>
      </w:pPr>
      <w:r w:rsidRPr="002B6FE9">
        <w:rPr>
          <w:i/>
        </w:rPr>
        <w:t xml:space="preserve">[Insert the parties’ processor agreement, see clause 5.2. </w:t>
      </w:r>
    </w:p>
    <w:p w14:paraId="3FF57E50" w14:textId="77777777" w:rsidR="008B3B4F" w:rsidRPr="002B6FE9" w:rsidRDefault="008B3B4F" w:rsidP="0062369F">
      <w:pPr>
        <w:spacing w:line="240" w:lineRule="auto"/>
        <w:rPr>
          <w:i/>
        </w:rPr>
      </w:pPr>
    </w:p>
    <w:p w14:paraId="47FB8ED1" w14:textId="77777777" w:rsidR="008B3B4F" w:rsidRPr="002B6FE9" w:rsidRDefault="00AA0F9A" w:rsidP="0062369F">
      <w:pPr>
        <w:spacing w:line="240" w:lineRule="auto"/>
        <w:rPr>
          <w:i/>
        </w:rPr>
      </w:pPr>
      <w:r w:rsidRPr="002B6FE9">
        <w:rPr>
          <w:i/>
        </w:rPr>
        <w:t xml:space="preserve">Inspiration for the processor agreement may be found here: </w:t>
      </w:r>
    </w:p>
    <w:p w14:paraId="18A2B3E8" w14:textId="77777777" w:rsidR="008B3B4F" w:rsidRPr="002B6FE9" w:rsidRDefault="008B3B4F" w:rsidP="0062369F">
      <w:pPr>
        <w:spacing w:line="240" w:lineRule="auto"/>
        <w:rPr>
          <w:i/>
        </w:rPr>
      </w:pPr>
    </w:p>
    <w:p w14:paraId="34DC85CD" w14:textId="77777777" w:rsidR="008B3B4F" w:rsidRPr="002B6FE9" w:rsidRDefault="00AA0F9A" w:rsidP="000038D0">
      <w:pPr>
        <w:numPr>
          <w:ilvl w:val="0"/>
          <w:numId w:val="37"/>
        </w:numPr>
        <w:spacing w:line="240" w:lineRule="auto"/>
        <w:ind w:left="984"/>
        <w:rPr>
          <w:i/>
        </w:rPr>
      </w:pPr>
      <w:r w:rsidRPr="002B6FE9">
        <w:rPr>
          <w:i/>
        </w:rPr>
        <w:t>The Data Protection Agency:</w:t>
      </w:r>
      <w:r w:rsidRPr="002B6FE9">
        <w:t xml:space="preserve"> </w:t>
      </w:r>
      <w:hyperlink r:id="rId18" w:history="1">
        <w:r w:rsidRPr="002B6FE9">
          <w:rPr>
            <w:rStyle w:val="Hyperlink"/>
            <w:i/>
          </w:rPr>
          <w:t>https://www.datatilsynet.dk/generelt-om-databeskyttelse/vejledninger-og-skabeloner/</w:t>
        </w:r>
      </w:hyperlink>
      <w:r w:rsidRPr="002B6FE9">
        <w:rPr>
          <w:i/>
        </w:rPr>
        <w:t xml:space="preserve"> </w:t>
      </w:r>
    </w:p>
    <w:p w14:paraId="0B05DDFF" w14:textId="77777777" w:rsidR="008B3B4F" w:rsidRPr="00CD7551" w:rsidRDefault="00AA0F9A" w:rsidP="000038D0">
      <w:pPr>
        <w:numPr>
          <w:ilvl w:val="0"/>
          <w:numId w:val="37"/>
        </w:numPr>
        <w:spacing w:line="240" w:lineRule="auto"/>
        <w:ind w:left="984"/>
        <w:rPr>
          <w:i/>
          <w:lang w:val="da-DK"/>
        </w:rPr>
      </w:pPr>
      <w:r w:rsidRPr="00CD7551">
        <w:rPr>
          <w:i/>
          <w:lang w:val="da-DK"/>
        </w:rPr>
        <w:t>KL:</w:t>
      </w:r>
      <w:r w:rsidRPr="00CD7551">
        <w:rPr>
          <w:lang w:val="da-DK"/>
        </w:rPr>
        <w:t xml:space="preserve"> </w:t>
      </w:r>
      <w:hyperlink r:id="rId19" w:history="1">
        <w:r w:rsidRPr="00CD7551">
          <w:rPr>
            <w:rStyle w:val="Hyperlink"/>
            <w:i/>
            <w:lang w:val="da-DK"/>
          </w:rPr>
          <w:t>https://www.kl.dk/okonomi-og-administration/digitalisering-og-teknologi/databeskyttelse-og-informationssikkerhed/information-om-forordningen/databehandleraftaler/</w:t>
        </w:r>
      </w:hyperlink>
      <w:r w:rsidRPr="00CD7551">
        <w:rPr>
          <w:i/>
          <w:lang w:val="da-DK"/>
        </w:rPr>
        <w:t xml:space="preserve"> ´</w:t>
      </w:r>
    </w:p>
    <w:p w14:paraId="7B222EEA" w14:textId="77777777" w:rsidR="000038D0" w:rsidRPr="00CD7551" w:rsidRDefault="00AA0F9A" w:rsidP="000038D0">
      <w:pPr>
        <w:numPr>
          <w:ilvl w:val="0"/>
          <w:numId w:val="37"/>
        </w:numPr>
        <w:spacing w:line="240" w:lineRule="auto"/>
        <w:ind w:left="984"/>
        <w:rPr>
          <w:i/>
          <w:lang w:val="da-DK"/>
        </w:rPr>
      </w:pPr>
      <w:r w:rsidRPr="00CD7551">
        <w:rPr>
          <w:i/>
          <w:lang w:val="da-DK"/>
        </w:rPr>
        <w:t xml:space="preserve">Dansk Erhverv: </w:t>
      </w:r>
      <w:hyperlink r:id="rId20" w:history="1">
        <w:r w:rsidRPr="00CD7551">
          <w:rPr>
            <w:rStyle w:val="Hyperlink"/>
            <w:i/>
            <w:lang w:val="da-DK"/>
          </w:rPr>
          <w:t>https://www.danskerhverv.dk/varktojer/databehandleraftale---modelontrakt/</w:t>
        </w:r>
      </w:hyperlink>
      <w:r w:rsidRPr="00CD7551">
        <w:rPr>
          <w:i/>
          <w:lang w:val="da-DK"/>
        </w:rPr>
        <w:t xml:space="preserve"> </w:t>
      </w:r>
    </w:p>
    <w:p w14:paraId="696EB872" w14:textId="77777777" w:rsidR="008B3B4F" w:rsidRPr="00CD7551" w:rsidRDefault="008B3B4F" w:rsidP="008B3B4F">
      <w:pPr>
        <w:spacing w:line="240" w:lineRule="auto"/>
        <w:rPr>
          <w:i/>
          <w:lang w:val="da-DK"/>
        </w:rPr>
      </w:pPr>
    </w:p>
    <w:p w14:paraId="57A6EDEA" w14:textId="77777777" w:rsidR="008B3B4F" w:rsidRPr="002B6FE9" w:rsidRDefault="00AA0F9A" w:rsidP="0062369F">
      <w:pPr>
        <w:spacing w:line="240" w:lineRule="auto"/>
        <w:rPr>
          <w:i/>
        </w:rPr>
      </w:pPr>
      <w:r w:rsidRPr="002B6FE9">
        <w:rPr>
          <w:i/>
        </w:rPr>
        <w:t>If the agreement does not include processing of personal data, appendix 5.2 may be left out]</w:t>
      </w:r>
    </w:p>
    <w:p w14:paraId="3A02178E" w14:textId="77777777" w:rsidR="008B3B4F" w:rsidRPr="002B6FE9" w:rsidRDefault="008B3B4F" w:rsidP="0062369F">
      <w:pPr>
        <w:spacing w:line="240" w:lineRule="auto"/>
        <w:rPr>
          <w:i/>
        </w:rPr>
      </w:pPr>
    </w:p>
    <w:p w14:paraId="7D4E6B7D" w14:textId="77777777" w:rsidR="008B3B4F" w:rsidRPr="002B6FE9" w:rsidRDefault="008B3B4F" w:rsidP="0062369F">
      <w:pPr>
        <w:spacing w:line="240" w:lineRule="auto"/>
        <w:rPr>
          <w:i/>
        </w:rPr>
      </w:pPr>
    </w:p>
    <w:p w14:paraId="447E907F" w14:textId="77777777" w:rsidR="008B3B4F" w:rsidRPr="002B6FE9" w:rsidRDefault="008B3B4F" w:rsidP="0062369F">
      <w:pPr>
        <w:spacing w:line="240" w:lineRule="auto"/>
        <w:rPr>
          <w:i/>
        </w:rPr>
      </w:pPr>
    </w:p>
    <w:p w14:paraId="467A3C2A" w14:textId="77777777" w:rsidR="008B3B4F" w:rsidRPr="002B6FE9" w:rsidRDefault="008B3B4F" w:rsidP="0062369F">
      <w:pPr>
        <w:spacing w:line="240" w:lineRule="auto"/>
        <w:rPr>
          <w:i/>
        </w:rPr>
      </w:pPr>
    </w:p>
    <w:p w14:paraId="5A6303E7" w14:textId="77777777" w:rsidR="008B3B4F" w:rsidRPr="002B6FE9" w:rsidRDefault="008B3B4F" w:rsidP="0062369F">
      <w:pPr>
        <w:spacing w:line="240" w:lineRule="auto"/>
        <w:rPr>
          <w:i/>
        </w:rPr>
      </w:pPr>
    </w:p>
    <w:p w14:paraId="23999D4C" w14:textId="77777777" w:rsidR="008B3B4F" w:rsidRPr="002B6FE9" w:rsidRDefault="008B3B4F" w:rsidP="0062369F">
      <w:pPr>
        <w:spacing w:line="240" w:lineRule="auto"/>
        <w:rPr>
          <w:i/>
        </w:rPr>
      </w:pPr>
    </w:p>
    <w:p w14:paraId="5734210F" w14:textId="77777777" w:rsidR="008B3B4F" w:rsidRPr="002B6FE9" w:rsidRDefault="008B3B4F" w:rsidP="0062369F">
      <w:pPr>
        <w:spacing w:line="240" w:lineRule="auto"/>
        <w:rPr>
          <w:i/>
        </w:rPr>
      </w:pPr>
    </w:p>
    <w:p w14:paraId="05E51BFD" w14:textId="77777777" w:rsidR="008B3B4F" w:rsidRPr="002B6FE9" w:rsidRDefault="008B3B4F" w:rsidP="0062369F">
      <w:pPr>
        <w:spacing w:line="240" w:lineRule="auto"/>
        <w:rPr>
          <w:i/>
        </w:rPr>
      </w:pPr>
    </w:p>
    <w:p w14:paraId="416F5CBA" w14:textId="77777777" w:rsidR="008B3B4F" w:rsidRPr="002B6FE9" w:rsidRDefault="008B3B4F" w:rsidP="0062369F">
      <w:pPr>
        <w:spacing w:line="240" w:lineRule="auto"/>
        <w:rPr>
          <w:i/>
        </w:rPr>
      </w:pPr>
    </w:p>
    <w:p w14:paraId="68451EAA" w14:textId="77777777" w:rsidR="008B3B4F" w:rsidRPr="002B6FE9" w:rsidRDefault="008B3B4F" w:rsidP="0062369F">
      <w:pPr>
        <w:spacing w:line="240" w:lineRule="auto"/>
        <w:rPr>
          <w:i/>
        </w:rPr>
      </w:pPr>
    </w:p>
    <w:p w14:paraId="3EB64A75" w14:textId="77777777" w:rsidR="008B3B4F" w:rsidRPr="002B6FE9" w:rsidRDefault="008B3B4F" w:rsidP="0062369F">
      <w:pPr>
        <w:spacing w:line="240" w:lineRule="auto"/>
        <w:rPr>
          <w:i/>
        </w:rPr>
      </w:pPr>
    </w:p>
    <w:p w14:paraId="72533727" w14:textId="77777777" w:rsidR="008B3B4F" w:rsidRPr="002B6FE9" w:rsidRDefault="008B3B4F" w:rsidP="0062369F">
      <w:pPr>
        <w:spacing w:line="240" w:lineRule="auto"/>
        <w:rPr>
          <w:i/>
        </w:rPr>
      </w:pPr>
    </w:p>
    <w:p w14:paraId="7D77CC66" w14:textId="77777777" w:rsidR="008B3B4F" w:rsidRPr="002B6FE9" w:rsidRDefault="008B3B4F" w:rsidP="0062369F">
      <w:pPr>
        <w:spacing w:line="240" w:lineRule="auto"/>
        <w:rPr>
          <w:i/>
        </w:rPr>
      </w:pPr>
    </w:p>
    <w:p w14:paraId="77E9615C" w14:textId="77777777" w:rsidR="008B3B4F" w:rsidRPr="002B6FE9" w:rsidRDefault="008B3B4F" w:rsidP="0062369F">
      <w:pPr>
        <w:spacing w:line="240" w:lineRule="auto"/>
        <w:rPr>
          <w:i/>
        </w:rPr>
      </w:pPr>
    </w:p>
    <w:p w14:paraId="4F48ED73" w14:textId="77777777" w:rsidR="008B3B4F" w:rsidRPr="002B6FE9" w:rsidRDefault="008B3B4F" w:rsidP="0062369F">
      <w:pPr>
        <w:spacing w:line="240" w:lineRule="auto"/>
        <w:rPr>
          <w:i/>
        </w:rPr>
      </w:pPr>
    </w:p>
    <w:p w14:paraId="3BCA2553" w14:textId="77777777" w:rsidR="008B3B4F" w:rsidRPr="002B6FE9" w:rsidRDefault="008B3B4F" w:rsidP="0062369F">
      <w:pPr>
        <w:spacing w:line="240" w:lineRule="auto"/>
        <w:rPr>
          <w:i/>
        </w:rPr>
      </w:pPr>
    </w:p>
    <w:p w14:paraId="5506C51B" w14:textId="77777777" w:rsidR="008B3B4F" w:rsidRPr="002B6FE9" w:rsidRDefault="008B3B4F" w:rsidP="0062369F">
      <w:pPr>
        <w:spacing w:line="240" w:lineRule="auto"/>
        <w:rPr>
          <w:i/>
        </w:rPr>
      </w:pPr>
    </w:p>
    <w:p w14:paraId="7FC4827C" w14:textId="77777777" w:rsidR="008B3B4F" w:rsidRPr="002B6FE9" w:rsidRDefault="008B3B4F" w:rsidP="0062369F">
      <w:pPr>
        <w:spacing w:line="240" w:lineRule="auto"/>
        <w:rPr>
          <w:i/>
        </w:rPr>
      </w:pPr>
    </w:p>
    <w:p w14:paraId="30CEBB8B" w14:textId="77777777" w:rsidR="008B3B4F" w:rsidRPr="002B6FE9" w:rsidRDefault="008B3B4F" w:rsidP="0062369F">
      <w:pPr>
        <w:spacing w:line="240" w:lineRule="auto"/>
        <w:rPr>
          <w:i/>
        </w:rPr>
      </w:pPr>
    </w:p>
    <w:p w14:paraId="05FD9DF0" w14:textId="77777777" w:rsidR="008B3B4F" w:rsidRPr="002B6FE9" w:rsidRDefault="008B3B4F" w:rsidP="0062369F">
      <w:pPr>
        <w:spacing w:line="240" w:lineRule="auto"/>
        <w:rPr>
          <w:i/>
        </w:rPr>
      </w:pPr>
    </w:p>
    <w:p w14:paraId="6DA0BCE1" w14:textId="77777777" w:rsidR="008B3B4F" w:rsidRPr="002B6FE9" w:rsidRDefault="008B3B4F" w:rsidP="0062369F">
      <w:pPr>
        <w:spacing w:line="240" w:lineRule="auto"/>
        <w:rPr>
          <w:i/>
        </w:rPr>
      </w:pPr>
    </w:p>
    <w:p w14:paraId="4A7AE286" w14:textId="77777777" w:rsidR="008B3B4F" w:rsidRPr="002B6FE9" w:rsidRDefault="008B3B4F" w:rsidP="0062369F">
      <w:pPr>
        <w:spacing w:line="240" w:lineRule="auto"/>
        <w:rPr>
          <w:i/>
        </w:rPr>
      </w:pPr>
    </w:p>
    <w:p w14:paraId="6750FFFA" w14:textId="77777777" w:rsidR="008B3B4F" w:rsidRPr="002B6FE9" w:rsidRDefault="008B3B4F" w:rsidP="0062369F">
      <w:pPr>
        <w:spacing w:line="240" w:lineRule="auto"/>
        <w:rPr>
          <w:i/>
        </w:rPr>
      </w:pPr>
    </w:p>
    <w:p w14:paraId="2978F6BC" w14:textId="77777777" w:rsidR="008B3B4F" w:rsidRPr="002B6FE9" w:rsidRDefault="008B3B4F" w:rsidP="0062369F">
      <w:pPr>
        <w:spacing w:line="240" w:lineRule="auto"/>
        <w:rPr>
          <w:i/>
        </w:rPr>
      </w:pPr>
    </w:p>
    <w:p w14:paraId="209E46C4" w14:textId="77777777" w:rsidR="008B3B4F" w:rsidRPr="002B6FE9" w:rsidRDefault="008B3B4F" w:rsidP="0062369F">
      <w:pPr>
        <w:spacing w:line="240" w:lineRule="auto"/>
        <w:rPr>
          <w:i/>
        </w:rPr>
      </w:pPr>
    </w:p>
    <w:p w14:paraId="730D9714" w14:textId="77777777" w:rsidR="008B3B4F" w:rsidRPr="002B6FE9" w:rsidRDefault="008B3B4F" w:rsidP="0062369F">
      <w:pPr>
        <w:spacing w:line="240" w:lineRule="auto"/>
        <w:rPr>
          <w:i/>
        </w:rPr>
      </w:pPr>
    </w:p>
    <w:p w14:paraId="6B69DE36" w14:textId="77777777" w:rsidR="008B3B4F" w:rsidRPr="002B6FE9" w:rsidRDefault="008B3B4F" w:rsidP="0062369F">
      <w:pPr>
        <w:spacing w:line="240" w:lineRule="auto"/>
        <w:rPr>
          <w:i/>
        </w:rPr>
      </w:pPr>
    </w:p>
    <w:p w14:paraId="577EB8E0" w14:textId="77777777" w:rsidR="008B3B4F" w:rsidRPr="002B6FE9" w:rsidRDefault="008B3B4F" w:rsidP="0062369F">
      <w:pPr>
        <w:spacing w:line="240" w:lineRule="auto"/>
        <w:rPr>
          <w:i/>
        </w:rPr>
      </w:pPr>
    </w:p>
    <w:p w14:paraId="33873B93" w14:textId="77777777" w:rsidR="008B3B4F" w:rsidRPr="002B6FE9" w:rsidRDefault="008B3B4F" w:rsidP="0062369F">
      <w:pPr>
        <w:spacing w:line="240" w:lineRule="auto"/>
        <w:rPr>
          <w:i/>
        </w:rPr>
      </w:pPr>
    </w:p>
    <w:p w14:paraId="660533D7" w14:textId="77777777" w:rsidR="008B3B4F" w:rsidRPr="002B6FE9" w:rsidRDefault="008B3B4F" w:rsidP="0062369F">
      <w:pPr>
        <w:spacing w:line="240" w:lineRule="auto"/>
        <w:rPr>
          <w:i/>
        </w:rPr>
      </w:pPr>
    </w:p>
    <w:p w14:paraId="70A2BD35" w14:textId="77777777" w:rsidR="008B3B4F" w:rsidRPr="002B6FE9" w:rsidRDefault="008B3B4F" w:rsidP="0062369F">
      <w:pPr>
        <w:spacing w:line="240" w:lineRule="auto"/>
        <w:rPr>
          <w:i/>
        </w:rPr>
      </w:pPr>
    </w:p>
    <w:p w14:paraId="2E418EFE" w14:textId="77777777" w:rsidR="008B3B4F" w:rsidRPr="002B6FE9" w:rsidRDefault="008B3B4F" w:rsidP="0062369F">
      <w:pPr>
        <w:spacing w:line="240" w:lineRule="auto"/>
        <w:rPr>
          <w:i/>
        </w:rPr>
      </w:pPr>
    </w:p>
    <w:p w14:paraId="2417801D" w14:textId="77777777" w:rsidR="008B3B4F" w:rsidRPr="002B6FE9" w:rsidRDefault="008B3B4F" w:rsidP="0062369F">
      <w:pPr>
        <w:spacing w:line="240" w:lineRule="auto"/>
        <w:rPr>
          <w:i/>
        </w:rPr>
      </w:pPr>
    </w:p>
    <w:p w14:paraId="349AAA35" w14:textId="77777777" w:rsidR="008B3B4F" w:rsidRPr="002B6FE9" w:rsidRDefault="008B3B4F" w:rsidP="0062369F">
      <w:pPr>
        <w:spacing w:line="240" w:lineRule="auto"/>
        <w:rPr>
          <w:i/>
        </w:rPr>
      </w:pPr>
    </w:p>
    <w:p w14:paraId="2C808CA5" w14:textId="77777777" w:rsidR="008B3B4F" w:rsidRPr="002B6FE9" w:rsidRDefault="008B3B4F" w:rsidP="0062369F">
      <w:pPr>
        <w:spacing w:line="240" w:lineRule="auto"/>
        <w:rPr>
          <w:i/>
        </w:rPr>
      </w:pPr>
    </w:p>
    <w:p w14:paraId="5AA0642A" w14:textId="77777777" w:rsidR="008B3B4F" w:rsidRPr="002B6FE9" w:rsidRDefault="008B3B4F" w:rsidP="0062369F">
      <w:pPr>
        <w:spacing w:line="240" w:lineRule="auto"/>
        <w:rPr>
          <w:i/>
        </w:rPr>
      </w:pPr>
    </w:p>
    <w:p w14:paraId="562F915F" w14:textId="77777777" w:rsidR="008B3B4F" w:rsidRPr="002B6FE9" w:rsidRDefault="008B3B4F" w:rsidP="0062369F">
      <w:pPr>
        <w:spacing w:line="240" w:lineRule="auto"/>
        <w:rPr>
          <w:i/>
        </w:rPr>
      </w:pPr>
    </w:p>
    <w:p w14:paraId="79E8DBD9" w14:textId="77777777" w:rsidR="008B3B4F" w:rsidRPr="002B6FE9" w:rsidRDefault="008B3B4F" w:rsidP="0062369F">
      <w:pPr>
        <w:spacing w:line="240" w:lineRule="auto"/>
        <w:rPr>
          <w:i/>
        </w:rPr>
      </w:pPr>
    </w:p>
    <w:p w14:paraId="75471B13" w14:textId="77777777" w:rsidR="008B3B4F" w:rsidRPr="002B6FE9" w:rsidRDefault="008B3B4F" w:rsidP="0062369F">
      <w:pPr>
        <w:spacing w:line="240" w:lineRule="auto"/>
        <w:rPr>
          <w:i/>
        </w:rPr>
      </w:pPr>
    </w:p>
    <w:p w14:paraId="43E6A2DC" w14:textId="77777777" w:rsidR="008B3B4F" w:rsidRPr="002B6FE9" w:rsidRDefault="008B3B4F" w:rsidP="0062369F">
      <w:pPr>
        <w:spacing w:line="240" w:lineRule="auto"/>
        <w:rPr>
          <w:i/>
        </w:rPr>
      </w:pPr>
    </w:p>
    <w:p w14:paraId="0202AE9D" w14:textId="77777777" w:rsidR="008B3B4F" w:rsidRPr="002B6FE9" w:rsidRDefault="008B3B4F" w:rsidP="0062369F">
      <w:pPr>
        <w:spacing w:line="240" w:lineRule="auto"/>
        <w:rPr>
          <w:i/>
        </w:rPr>
      </w:pPr>
    </w:p>
    <w:p w14:paraId="3BF16499" w14:textId="77777777" w:rsidR="008B3B4F" w:rsidRPr="002B6FE9" w:rsidRDefault="008B3B4F" w:rsidP="0062369F">
      <w:pPr>
        <w:spacing w:line="240" w:lineRule="auto"/>
        <w:rPr>
          <w:i/>
        </w:rPr>
      </w:pPr>
    </w:p>
    <w:p w14:paraId="36AD17D4" w14:textId="77777777" w:rsidR="008B3B4F" w:rsidRPr="002B6FE9" w:rsidRDefault="008B3B4F" w:rsidP="0062369F">
      <w:pPr>
        <w:spacing w:line="240" w:lineRule="auto"/>
        <w:rPr>
          <w:i/>
        </w:rPr>
      </w:pPr>
    </w:p>
    <w:p w14:paraId="2977ED1E" w14:textId="77777777" w:rsidR="008B3B4F" w:rsidRPr="002B6FE9" w:rsidRDefault="008B3B4F" w:rsidP="0062369F">
      <w:pPr>
        <w:spacing w:line="240" w:lineRule="auto"/>
        <w:rPr>
          <w:i/>
        </w:rPr>
      </w:pPr>
    </w:p>
    <w:p w14:paraId="78D06E36" w14:textId="77777777" w:rsidR="008B3B4F" w:rsidRPr="002B6FE9" w:rsidRDefault="008B3B4F" w:rsidP="0062369F">
      <w:pPr>
        <w:spacing w:line="240" w:lineRule="auto"/>
        <w:rPr>
          <w:i/>
        </w:rPr>
      </w:pPr>
    </w:p>
    <w:p w14:paraId="6F211768" w14:textId="77777777" w:rsidR="008B3B4F" w:rsidRPr="002B6FE9" w:rsidRDefault="008B3B4F" w:rsidP="0062369F">
      <w:pPr>
        <w:spacing w:line="240" w:lineRule="auto"/>
        <w:rPr>
          <w:i/>
        </w:rPr>
      </w:pPr>
    </w:p>
    <w:p w14:paraId="638BF27B" w14:textId="77777777" w:rsidR="008B3B4F" w:rsidRPr="002B6FE9" w:rsidRDefault="008B3B4F" w:rsidP="0062369F">
      <w:pPr>
        <w:spacing w:line="240" w:lineRule="auto"/>
        <w:rPr>
          <w:i/>
        </w:rPr>
      </w:pPr>
    </w:p>
    <w:p w14:paraId="0AE242B6" w14:textId="77777777" w:rsidR="008B3B4F" w:rsidRPr="002B6FE9" w:rsidRDefault="008B3B4F" w:rsidP="0062369F">
      <w:pPr>
        <w:spacing w:line="240" w:lineRule="auto"/>
        <w:rPr>
          <w:i/>
        </w:rPr>
      </w:pPr>
    </w:p>
    <w:p w14:paraId="2525F46B" w14:textId="77777777" w:rsidR="008B3B4F" w:rsidRPr="002B6FE9" w:rsidRDefault="008B3B4F" w:rsidP="0062369F">
      <w:pPr>
        <w:spacing w:line="240" w:lineRule="auto"/>
        <w:rPr>
          <w:i/>
        </w:rPr>
      </w:pPr>
    </w:p>
    <w:p w14:paraId="3C1E7E78" w14:textId="77777777" w:rsidR="009174AC" w:rsidRPr="002B6FE9" w:rsidRDefault="00AA0F9A" w:rsidP="009174AC">
      <w:pPr>
        <w:pStyle w:val="KontraktOverskrift"/>
        <w:tabs>
          <w:tab w:val="clear" w:pos="964"/>
          <w:tab w:val="clear" w:pos="1701"/>
          <w:tab w:val="clear" w:pos="2552"/>
          <w:tab w:val="clear" w:pos="3402"/>
          <w:tab w:val="clear" w:pos="4253"/>
          <w:tab w:val="clear" w:pos="5103"/>
          <w:tab w:val="clear" w:pos="5954"/>
          <w:tab w:val="clear" w:pos="8222"/>
        </w:tabs>
      </w:pPr>
      <w:r w:rsidRPr="002B6FE9">
        <w:lastRenderedPageBreak/>
        <w:t>Appendix 8.</w:t>
      </w:r>
      <w:r w:rsidR="006C4F51">
        <w:t xml:space="preserve">1 </w:t>
      </w:r>
      <w:r w:rsidRPr="002B6FE9">
        <w:t>Budget</w:t>
      </w:r>
    </w:p>
    <w:p w14:paraId="78E69403" w14:textId="77777777" w:rsidR="009174AC" w:rsidRPr="002B6FE9" w:rsidRDefault="009174AC" w:rsidP="0062369F">
      <w:pPr>
        <w:spacing w:line="240" w:lineRule="auto"/>
        <w:rPr>
          <w:i/>
        </w:rPr>
      </w:pPr>
    </w:p>
    <w:p w14:paraId="40C92FCD" w14:textId="77777777" w:rsidR="009174AC" w:rsidRPr="002B6FE9" w:rsidRDefault="00AA0F9A" w:rsidP="0062369F">
      <w:pPr>
        <w:spacing w:line="240" w:lineRule="auto"/>
        <w:rPr>
          <w:i/>
        </w:rPr>
      </w:pPr>
      <w:r w:rsidRPr="002B6FE9">
        <w:rPr>
          <w:i/>
        </w:rPr>
        <w:t xml:space="preserve">[Insert the parties’ budget (the financial limit of the </w:t>
      </w:r>
      <w:r w:rsidR="00E25206">
        <w:rPr>
          <w:i/>
        </w:rPr>
        <w:t>PPI</w:t>
      </w:r>
      <w:r w:rsidRPr="002B6FE9">
        <w:rPr>
          <w:i/>
        </w:rPr>
        <w:t xml:space="preserve"> project), including the public party’s fee for the services provided.</w:t>
      </w:r>
    </w:p>
    <w:p w14:paraId="013B96EE" w14:textId="77777777" w:rsidR="009174AC" w:rsidRPr="002B6FE9" w:rsidRDefault="009174AC" w:rsidP="0062369F">
      <w:pPr>
        <w:spacing w:line="240" w:lineRule="auto"/>
        <w:rPr>
          <w:i/>
        </w:rPr>
      </w:pPr>
    </w:p>
    <w:p w14:paraId="6619D890" w14:textId="77777777" w:rsidR="009174AC" w:rsidRPr="002B6FE9" w:rsidRDefault="00AA0F9A" w:rsidP="0062369F">
      <w:pPr>
        <w:spacing w:line="240" w:lineRule="auto"/>
        <w:rPr>
          <w:i/>
        </w:rPr>
      </w:pPr>
      <w:r w:rsidRPr="002B6FE9">
        <w:rPr>
          <w:i/>
        </w:rPr>
        <w:t>All amounts must be stated excl. of VAT and other taxes, unless otherwise agreed between the parties in the agreement]</w:t>
      </w:r>
    </w:p>
    <w:sectPr w:rsidR="009174AC" w:rsidRPr="002B6FE9" w:rsidSect="00B60439">
      <w:footerReference w:type="default" r:id="rId21"/>
      <w:pgSz w:w="11906" w:h="16838" w:code="9"/>
      <w:pgMar w:top="2381" w:right="2552" w:bottom="1702" w:left="1418" w:header="312" w:footer="851" w:gutter="0"/>
      <w:paperSrc w:first="259" w:other="259"/>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BDC9" w14:textId="77777777" w:rsidR="006A3408" w:rsidRDefault="006A3408">
      <w:pPr>
        <w:spacing w:line="240" w:lineRule="auto"/>
      </w:pPr>
      <w:r>
        <w:separator/>
      </w:r>
    </w:p>
  </w:endnote>
  <w:endnote w:type="continuationSeparator" w:id="0">
    <w:p w14:paraId="0F357121" w14:textId="77777777" w:rsidR="006A3408" w:rsidRDefault="006A3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Light">
    <w:altName w:val="Arial"/>
    <w:panose1 w:val="020B06040202020202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111A" w14:textId="77777777" w:rsidR="00A6720C" w:rsidRDefault="00AA0F9A" w:rsidP="00596D4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14:paraId="6672FABE" w14:textId="77777777" w:rsidR="00A6720C" w:rsidRDefault="00A6720C" w:rsidP="008A195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CC16" w14:textId="77777777" w:rsidR="00A6720C" w:rsidRDefault="00AA0F9A" w:rsidP="001B1C40">
    <w:pPr>
      <w:pStyle w:val="Sidefod"/>
      <w:ind w:right="16"/>
      <w:jc w:val="right"/>
    </w:pPr>
    <w: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F397" w14:textId="77777777" w:rsidR="00A6720C" w:rsidRDefault="00AA0F9A" w:rsidP="001B1C40">
    <w:pPr>
      <w:pStyle w:val="Sidefod"/>
      <w:ind w:right="16"/>
      <w:jc w:val="right"/>
    </w:pPr>
    <w:r>
      <w:rPr>
        <w:rStyle w:val="Sidetal"/>
      </w:rPr>
      <w:fldChar w:fldCharType="begin"/>
    </w:r>
    <w:r>
      <w:rPr>
        <w:rStyle w:val="Sidetal"/>
      </w:rPr>
      <w:instrText xml:space="preserve"> PAGE </w:instrText>
    </w:r>
    <w:r>
      <w:rPr>
        <w:rStyle w:val="Sidetal"/>
      </w:rPr>
      <w:fldChar w:fldCharType="separate"/>
    </w:r>
    <w:r w:rsidR="00C037FB">
      <w:rPr>
        <w:rStyle w:val="Sidetal"/>
        <w:noProof/>
      </w:rPr>
      <w:t>10</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FF5F" w14:textId="77777777" w:rsidR="006A3408" w:rsidRDefault="006A3408">
      <w:pPr>
        <w:spacing w:line="240" w:lineRule="auto"/>
      </w:pPr>
      <w:r>
        <w:separator/>
      </w:r>
    </w:p>
  </w:footnote>
  <w:footnote w:type="continuationSeparator" w:id="0">
    <w:p w14:paraId="1A494B63" w14:textId="77777777" w:rsidR="006A3408" w:rsidRDefault="006A3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4424" w14:textId="77777777" w:rsidR="00A6720C" w:rsidRDefault="00A6720C" w:rsidP="00AE7C82">
    <w:pPr>
      <w:pStyle w:val="Sidehoved"/>
      <w:tabs>
        <w:tab w:val="clear" w:pos="964"/>
        <w:tab w:val="clear" w:pos="1701"/>
        <w:tab w:val="clear" w:pos="2552"/>
        <w:tab w:val="clear" w:pos="3402"/>
        <w:tab w:val="clear" w:pos="4253"/>
        <w:tab w:val="clear" w:pos="4819"/>
        <w:tab w:val="clear" w:pos="5103"/>
        <w:tab w:val="clear" w:pos="5954"/>
        <w:tab w:val="clear" w:pos="8222"/>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366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32ACB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70C030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7DEF61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D5A4DC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893076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EECA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5AE2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08AD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30C4E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24E0A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A6F3D"/>
    <w:multiLevelType w:val="multilevel"/>
    <w:tmpl w:val="1DF23486"/>
    <w:lvl w:ilvl="0">
      <w:start w:val="1"/>
      <w:numFmt w:val="decimal"/>
      <w:lvlText w:val="%1."/>
      <w:lvlJc w:val="left"/>
      <w:pPr>
        <w:tabs>
          <w:tab w:val="num" w:pos="964"/>
        </w:tabs>
        <w:ind w:left="964" w:hanging="964"/>
      </w:pPr>
      <w:rPr>
        <w:rFonts w:cs="Times New Roman" w:hint="default"/>
      </w:rPr>
    </w:lvl>
    <w:lvl w:ilvl="1">
      <w:start w:val="1"/>
      <w:numFmt w:val="decimal"/>
      <w:lvlText w:val="%1.%2"/>
      <w:lvlJc w:val="left"/>
      <w:pPr>
        <w:tabs>
          <w:tab w:val="num" w:pos="964"/>
        </w:tabs>
        <w:ind w:left="964" w:hanging="964"/>
      </w:pPr>
      <w:rPr>
        <w:rFonts w:cs="Times New Roman" w:hint="default"/>
        <w:lang w:val="x-none"/>
      </w:rPr>
    </w:lvl>
    <w:lvl w:ilvl="2">
      <w:start w:val="1"/>
      <w:numFmt w:val="decimal"/>
      <w:lvlText w:val="%1.%2.%3"/>
      <w:lvlJc w:val="left"/>
      <w:pPr>
        <w:tabs>
          <w:tab w:val="num" w:pos="964"/>
        </w:tabs>
        <w:ind w:left="964" w:hanging="964"/>
      </w:pPr>
      <w:rPr>
        <w:rFonts w:cs="Times New Roman" w:hint="default"/>
      </w:rPr>
    </w:lvl>
    <w:lvl w:ilvl="3">
      <w:start w:val="1"/>
      <w:numFmt w:val="upperLetter"/>
      <w:lvlText w:val="%4."/>
      <w:lvlJc w:val="left"/>
      <w:pPr>
        <w:tabs>
          <w:tab w:val="num" w:pos="1389"/>
        </w:tabs>
        <w:ind w:left="1389" w:hanging="425"/>
      </w:pPr>
      <w:rPr>
        <w:rFonts w:cs="Times New Roman" w:hint="default"/>
      </w:rPr>
    </w:lvl>
    <w:lvl w:ilvl="4">
      <w:start w:val="1"/>
      <w:numFmt w:val="lowerLetter"/>
      <w:lvlText w:val="%5."/>
      <w:lvlJc w:val="left"/>
      <w:pPr>
        <w:tabs>
          <w:tab w:val="num" w:pos="1814"/>
        </w:tabs>
        <w:ind w:left="1814" w:hanging="425"/>
      </w:pPr>
      <w:rPr>
        <w:rFonts w:cs="Times New Roman" w:hint="default"/>
      </w:rPr>
    </w:lvl>
    <w:lvl w:ilvl="5">
      <w:start w:val="1"/>
      <w:numFmt w:val="lowerRoman"/>
      <w:lvlText w:val="(%6)"/>
      <w:lvlJc w:val="left"/>
      <w:pPr>
        <w:tabs>
          <w:tab w:val="num" w:pos="2381"/>
        </w:tabs>
        <w:ind w:left="2381" w:hanging="567"/>
      </w:pPr>
      <w:rPr>
        <w:rFonts w:cs="Times New Roman" w:hint="default"/>
      </w:rPr>
    </w:lvl>
    <w:lvl w:ilvl="6">
      <w:start w:val="1"/>
      <w:numFmt w:val="decimal"/>
      <w:lvlText w:val="%1.%2.%3.%7"/>
      <w:lvlJc w:val="left"/>
      <w:pPr>
        <w:tabs>
          <w:tab w:val="num" w:pos="964"/>
        </w:tabs>
        <w:ind w:left="964" w:hanging="964"/>
      </w:pPr>
      <w:rPr>
        <w:rFonts w:cs="Times New Roman" w:hint="default"/>
      </w:rPr>
    </w:lvl>
    <w:lvl w:ilvl="7">
      <w:start w:val="1"/>
      <w:numFmt w:val="decimal"/>
      <w:lvlText w:val="%1.%2.%3.%7.%8"/>
      <w:lvlJc w:val="left"/>
      <w:pPr>
        <w:tabs>
          <w:tab w:val="num" w:pos="964"/>
        </w:tabs>
        <w:ind w:left="964" w:hanging="964"/>
      </w:pPr>
      <w:rPr>
        <w:rFonts w:cs="Times New Roman" w:hint="default"/>
      </w:rPr>
    </w:lvl>
    <w:lvl w:ilvl="8">
      <w:start w:val="1"/>
      <w:numFmt w:val="decimal"/>
      <w:lvlText w:val="%1.%2.%3.%7.%8.%9"/>
      <w:lvlJc w:val="left"/>
      <w:pPr>
        <w:tabs>
          <w:tab w:val="num" w:pos="964"/>
        </w:tabs>
        <w:ind w:left="964" w:hanging="964"/>
      </w:pPr>
      <w:rPr>
        <w:rFonts w:cs="Times New Roman" w:hint="default"/>
      </w:rPr>
    </w:lvl>
  </w:abstractNum>
  <w:abstractNum w:abstractNumId="12" w15:restartNumberingAfterBreak="0">
    <w:nsid w:val="0E410011"/>
    <w:multiLevelType w:val="singleLevel"/>
    <w:tmpl w:val="AE5A550E"/>
    <w:lvl w:ilvl="0">
      <w:start w:val="1"/>
      <w:numFmt w:val="decimal"/>
      <w:pStyle w:val="Opstilmtal"/>
      <w:lvlText w:val="%1."/>
      <w:lvlJc w:val="left"/>
      <w:pPr>
        <w:tabs>
          <w:tab w:val="num" w:pos="567"/>
        </w:tabs>
        <w:ind w:left="567" w:hanging="567"/>
      </w:pPr>
      <w:rPr>
        <w:rFonts w:cs="Times New Roman"/>
      </w:rPr>
    </w:lvl>
  </w:abstractNum>
  <w:abstractNum w:abstractNumId="13" w15:restartNumberingAfterBreak="0">
    <w:nsid w:val="16CB28C5"/>
    <w:multiLevelType w:val="multilevel"/>
    <w:tmpl w:val="A14A0338"/>
    <w:lvl w:ilvl="0">
      <w:start w:val="3"/>
      <w:numFmt w:val="decimal"/>
      <w:lvlText w:val="%1."/>
      <w:lvlJc w:val="left"/>
      <w:pPr>
        <w:ind w:left="360" w:hanging="360"/>
      </w:pPr>
      <w:rPr>
        <w:rFonts w:hint="default"/>
      </w:rPr>
    </w:lvl>
    <w:lvl w:ilvl="1">
      <w:start w:val="2"/>
      <w:numFmt w:val="decimal"/>
      <w:lvlText w:val="%1.%2."/>
      <w:lvlJc w:val="left"/>
      <w:pPr>
        <w:ind w:left="1684" w:hanging="72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872" w:hanging="2160"/>
      </w:pPr>
      <w:rPr>
        <w:rFonts w:hint="default"/>
      </w:rPr>
    </w:lvl>
  </w:abstractNum>
  <w:abstractNum w:abstractNumId="14" w15:restartNumberingAfterBreak="0">
    <w:nsid w:val="171710CF"/>
    <w:multiLevelType w:val="multilevel"/>
    <w:tmpl w:val="262CF14E"/>
    <w:lvl w:ilvl="0">
      <w:start w:val="1"/>
      <w:numFmt w:val="decimal"/>
      <w:pStyle w:val="Overskrift1"/>
      <w:lvlText w:val="%1."/>
      <w:lvlJc w:val="left"/>
      <w:pPr>
        <w:tabs>
          <w:tab w:val="num" w:pos="964"/>
        </w:tabs>
        <w:ind w:left="964" w:hanging="964"/>
      </w:pPr>
      <w:rPr>
        <w:rFonts w:cs="Times New Roman" w:hint="default"/>
      </w:rPr>
    </w:lvl>
    <w:lvl w:ilvl="1">
      <w:start w:val="1"/>
      <w:numFmt w:val="decimal"/>
      <w:pStyle w:val="Overskrift2"/>
      <w:lvlText w:val="%1.%2"/>
      <w:lvlJc w:val="left"/>
      <w:pPr>
        <w:tabs>
          <w:tab w:val="num" w:pos="964"/>
        </w:tabs>
        <w:ind w:left="964" w:hanging="964"/>
      </w:pPr>
      <w:rPr>
        <w:rFonts w:cs="Times New Roman" w:hint="default"/>
      </w:rPr>
    </w:lvl>
    <w:lvl w:ilvl="2">
      <w:start w:val="1"/>
      <w:numFmt w:val="decimal"/>
      <w:pStyle w:val="Overskrift3"/>
      <w:lvlText w:val="%1.%2.%3"/>
      <w:lvlJc w:val="left"/>
      <w:pPr>
        <w:tabs>
          <w:tab w:val="num" w:pos="964"/>
        </w:tabs>
        <w:ind w:left="964" w:hanging="964"/>
      </w:pPr>
      <w:rPr>
        <w:rFonts w:cs="Times New Roman" w:hint="default"/>
      </w:rPr>
    </w:lvl>
    <w:lvl w:ilvl="3">
      <w:start w:val="1"/>
      <w:numFmt w:val="upperLetter"/>
      <w:pStyle w:val="Overskrift4"/>
      <w:lvlText w:val="%4."/>
      <w:lvlJc w:val="left"/>
      <w:pPr>
        <w:tabs>
          <w:tab w:val="num" w:pos="1389"/>
        </w:tabs>
        <w:ind w:left="1389" w:hanging="425"/>
      </w:pPr>
      <w:rPr>
        <w:rFonts w:cs="Times New Roman" w:hint="default"/>
      </w:rPr>
    </w:lvl>
    <w:lvl w:ilvl="4">
      <w:start w:val="1"/>
      <w:numFmt w:val="lowerLetter"/>
      <w:pStyle w:val="Overskrift5"/>
      <w:lvlText w:val="%5."/>
      <w:lvlJc w:val="left"/>
      <w:pPr>
        <w:tabs>
          <w:tab w:val="num" w:pos="1814"/>
        </w:tabs>
        <w:ind w:left="1814" w:hanging="425"/>
      </w:pPr>
      <w:rPr>
        <w:rFonts w:cs="Times New Roman" w:hint="default"/>
      </w:rPr>
    </w:lvl>
    <w:lvl w:ilvl="5">
      <w:start w:val="1"/>
      <w:numFmt w:val="lowerRoman"/>
      <w:pStyle w:val="Overskrift6"/>
      <w:lvlText w:val="(%6)"/>
      <w:lvlJc w:val="left"/>
      <w:pPr>
        <w:tabs>
          <w:tab w:val="num" w:pos="2381"/>
        </w:tabs>
        <w:ind w:left="2381" w:hanging="567"/>
      </w:pPr>
      <w:rPr>
        <w:rFonts w:cs="Times New Roman" w:hint="default"/>
      </w:rPr>
    </w:lvl>
    <w:lvl w:ilvl="6">
      <w:start w:val="1"/>
      <w:numFmt w:val="decimal"/>
      <w:pStyle w:val="Overskrift7"/>
      <w:lvlText w:val="%1.%2.%3.%7"/>
      <w:lvlJc w:val="left"/>
      <w:pPr>
        <w:tabs>
          <w:tab w:val="num" w:pos="964"/>
        </w:tabs>
        <w:ind w:left="964" w:hanging="964"/>
      </w:pPr>
      <w:rPr>
        <w:rFonts w:cs="Times New Roman" w:hint="default"/>
      </w:rPr>
    </w:lvl>
    <w:lvl w:ilvl="7">
      <w:start w:val="1"/>
      <w:numFmt w:val="decimal"/>
      <w:pStyle w:val="Overskrift8"/>
      <w:lvlText w:val="%1.%2.%3.%7.%8"/>
      <w:lvlJc w:val="left"/>
      <w:pPr>
        <w:tabs>
          <w:tab w:val="num" w:pos="964"/>
        </w:tabs>
        <w:ind w:left="964" w:hanging="964"/>
      </w:pPr>
      <w:rPr>
        <w:rFonts w:cs="Times New Roman" w:hint="default"/>
      </w:rPr>
    </w:lvl>
    <w:lvl w:ilvl="8">
      <w:start w:val="1"/>
      <w:numFmt w:val="decimal"/>
      <w:pStyle w:val="Overskrift9"/>
      <w:lvlText w:val="%1.%2.%3.%7.%8.%9"/>
      <w:lvlJc w:val="left"/>
      <w:pPr>
        <w:tabs>
          <w:tab w:val="num" w:pos="964"/>
        </w:tabs>
        <w:ind w:left="964" w:hanging="964"/>
      </w:pPr>
      <w:rPr>
        <w:rFonts w:cs="Times New Roman" w:hint="default"/>
      </w:rPr>
    </w:lvl>
  </w:abstractNum>
  <w:abstractNum w:abstractNumId="15" w15:restartNumberingAfterBreak="0">
    <w:nsid w:val="266067BE"/>
    <w:multiLevelType w:val="hybridMultilevel"/>
    <w:tmpl w:val="94FC09E8"/>
    <w:lvl w:ilvl="0" w:tplc="B0FAF0FC">
      <w:numFmt w:val="bullet"/>
      <w:lvlText w:val="-"/>
      <w:lvlJc w:val="left"/>
      <w:pPr>
        <w:ind w:left="720" w:hanging="360"/>
      </w:pPr>
      <w:rPr>
        <w:rFonts w:ascii="Verdana" w:eastAsia="Times New Roman" w:hAnsi="Verdana" w:cs="Times New Roman" w:hint="default"/>
      </w:rPr>
    </w:lvl>
    <w:lvl w:ilvl="1" w:tplc="AB487E28">
      <w:start w:val="1"/>
      <w:numFmt w:val="bullet"/>
      <w:lvlText w:val="o"/>
      <w:lvlJc w:val="left"/>
      <w:pPr>
        <w:ind w:left="1440" w:hanging="360"/>
      </w:pPr>
      <w:rPr>
        <w:rFonts w:ascii="Courier New" w:hAnsi="Courier New" w:cs="Courier New" w:hint="default"/>
      </w:rPr>
    </w:lvl>
    <w:lvl w:ilvl="2" w:tplc="40A8BFB4" w:tentative="1">
      <w:start w:val="1"/>
      <w:numFmt w:val="bullet"/>
      <w:lvlText w:val=""/>
      <w:lvlJc w:val="left"/>
      <w:pPr>
        <w:ind w:left="2160" w:hanging="360"/>
      </w:pPr>
      <w:rPr>
        <w:rFonts w:ascii="Wingdings" w:hAnsi="Wingdings" w:hint="default"/>
      </w:rPr>
    </w:lvl>
    <w:lvl w:ilvl="3" w:tplc="057E2716" w:tentative="1">
      <w:start w:val="1"/>
      <w:numFmt w:val="bullet"/>
      <w:lvlText w:val=""/>
      <w:lvlJc w:val="left"/>
      <w:pPr>
        <w:ind w:left="2880" w:hanging="360"/>
      </w:pPr>
      <w:rPr>
        <w:rFonts w:ascii="Symbol" w:hAnsi="Symbol" w:hint="default"/>
      </w:rPr>
    </w:lvl>
    <w:lvl w:ilvl="4" w:tplc="F4FE555E" w:tentative="1">
      <w:start w:val="1"/>
      <w:numFmt w:val="bullet"/>
      <w:lvlText w:val="o"/>
      <w:lvlJc w:val="left"/>
      <w:pPr>
        <w:ind w:left="3600" w:hanging="360"/>
      </w:pPr>
      <w:rPr>
        <w:rFonts w:ascii="Courier New" w:hAnsi="Courier New" w:cs="Courier New" w:hint="default"/>
      </w:rPr>
    </w:lvl>
    <w:lvl w:ilvl="5" w:tplc="808E52B0" w:tentative="1">
      <w:start w:val="1"/>
      <w:numFmt w:val="bullet"/>
      <w:lvlText w:val=""/>
      <w:lvlJc w:val="left"/>
      <w:pPr>
        <w:ind w:left="4320" w:hanging="360"/>
      </w:pPr>
      <w:rPr>
        <w:rFonts w:ascii="Wingdings" w:hAnsi="Wingdings" w:hint="default"/>
      </w:rPr>
    </w:lvl>
    <w:lvl w:ilvl="6" w:tplc="7FB23B36" w:tentative="1">
      <w:start w:val="1"/>
      <w:numFmt w:val="bullet"/>
      <w:lvlText w:val=""/>
      <w:lvlJc w:val="left"/>
      <w:pPr>
        <w:ind w:left="5040" w:hanging="360"/>
      </w:pPr>
      <w:rPr>
        <w:rFonts w:ascii="Symbol" w:hAnsi="Symbol" w:hint="default"/>
      </w:rPr>
    </w:lvl>
    <w:lvl w:ilvl="7" w:tplc="DD827DFC" w:tentative="1">
      <w:start w:val="1"/>
      <w:numFmt w:val="bullet"/>
      <w:lvlText w:val="o"/>
      <w:lvlJc w:val="left"/>
      <w:pPr>
        <w:ind w:left="5760" w:hanging="360"/>
      </w:pPr>
      <w:rPr>
        <w:rFonts w:ascii="Courier New" w:hAnsi="Courier New" w:cs="Courier New" w:hint="default"/>
      </w:rPr>
    </w:lvl>
    <w:lvl w:ilvl="8" w:tplc="BAC6D672" w:tentative="1">
      <w:start w:val="1"/>
      <w:numFmt w:val="bullet"/>
      <w:lvlText w:val=""/>
      <w:lvlJc w:val="left"/>
      <w:pPr>
        <w:ind w:left="6480" w:hanging="360"/>
      </w:pPr>
      <w:rPr>
        <w:rFonts w:ascii="Wingdings" w:hAnsi="Wingdings" w:hint="default"/>
      </w:rPr>
    </w:lvl>
  </w:abstractNum>
  <w:abstractNum w:abstractNumId="16" w15:restartNumberingAfterBreak="0">
    <w:nsid w:val="296F4941"/>
    <w:multiLevelType w:val="hybridMultilevel"/>
    <w:tmpl w:val="FD08E5F0"/>
    <w:lvl w:ilvl="0" w:tplc="3AEE45F0">
      <w:start w:val="1"/>
      <w:numFmt w:val="decimal"/>
      <w:lvlText w:val="%1."/>
      <w:lvlJc w:val="left"/>
      <w:pPr>
        <w:ind w:left="720" w:hanging="360"/>
      </w:pPr>
    </w:lvl>
    <w:lvl w:ilvl="1" w:tplc="6896BFDE" w:tentative="1">
      <w:start w:val="1"/>
      <w:numFmt w:val="lowerLetter"/>
      <w:lvlText w:val="%2."/>
      <w:lvlJc w:val="left"/>
      <w:pPr>
        <w:ind w:left="1440" w:hanging="360"/>
      </w:pPr>
    </w:lvl>
    <w:lvl w:ilvl="2" w:tplc="61C2E676" w:tentative="1">
      <w:start w:val="1"/>
      <w:numFmt w:val="lowerRoman"/>
      <w:lvlText w:val="%3."/>
      <w:lvlJc w:val="right"/>
      <w:pPr>
        <w:ind w:left="2160" w:hanging="180"/>
      </w:pPr>
    </w:lvl>
    <w:lvl w:ilvl="3" w:tplc="D5F80986" w:tentative="1">
      <w:start w:val="1"/>
      <w:numFmt w:val="decimal"/>
      <w:lvlText w:val="%4."/>
      <w:lvlJc w:val="left"/>
      <w:pPr>
        <w:ind w:left="2880" w:hanging="360"/>
      </w:pPr>
    </w:lvl>
    <w:lvl w:ilvl="4" w:tplc="D69EEE98" w:tentative="1">
      <w:start w:val="1"/>
      <w:numFmt w:val="lowerLetter"/>
      <w:lvlText w:val="%5."/>
      <w:lvlJc w:val="left"/>
      <w:pPr>
        <w:ind w:left="3600" w:hanging="360"/>
      </w:pPr>
    </w:lvl>
    <w:lvl w:ilvl="5" w:tplc="C242E7B6" w:tentative="1">
      <w:start w:val="1"/>
      <w:numFmt w:val="lowerRoman"/>
      <w:lvlText w:val="%6."/>
      <w:lvlJc w:val="right"/>
      <w:pPr>
        <w:ind w:left="4320" w:hanging="180"/>
      </w:pPr>
    </w:lvl>
    <w:lvl w:ilvl="6" w:tplc="EF62407A" w:tentative="1">
      <w:start w:val="1"/>
      <w:numFmt w:val="decimal"/>
      <w:lvlText w:val="%7."/>
      <w:lvlJc w:val="left"/>
      <w:pPr>
        <w:ind w:left="5040" w:hanging="360"/>
      </w:pPr>
    </w:lvl>
    <w:lvl w:ilvl="7" w:tplc="FCB09FD4" w:tentative="1">
      <w:start w:val="1"/>
      <w:numFmt w:val="lowerLetter"/>
      <w:lvlText w:val="%8."/>
      <w:lvlJc w:val="left"/>
      <w:pPr>
        <w:ind w:left="5760" w:hanging="360"/>
      </w:pPr>
    </w:lvl>
    <w:lvl w:ilvl="8" w:tplc="38E616FA" w:tentative="1">
      <w:start w:val="1"/>
      <w:numFmt w:val="lowerRoman"/>
      <w:lvlText w:val="%9."/>
      <w:lvlJc w:val="right"/>
      <w:pPr>
        <w:ind w:left="6480" w:hanging="180"/>
      </w:pPr>
    </w:lvl>
  </w:abstractNum>
  <w:abstractNum w:abstractNumId="17" w15:restartNumberingAfterBreak="0">
    <w:nsid w:val="33EA43F4"/>
    <w:multiLevelType w:val="multilevel"/>
    <w:tmpl w:val="4B2060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1072B9"/>
    <w:multiLevelType w:val="hybridMultilevel"/>
    <w:tmpl w:val="6D7A4384"/>
    <w:lvl w:ilvl="0" w:tplc="7EC49208">
      <w:start w:val="25"/>
      <w:numFmt w:val="bullet"/>
      <w:lvlText w:val="-"/>
      <w:lvlJc w:val="left"/>
      <w:pPr>
        <w:ind w:left="1434" w:hanging="360"/>
      </w:pPr>
      <w:rPr>
        <w:rFonts w:ascii="Times New Roman" w:eastAsia="Times New Roman" w:hAnsi="Times New Roman" w:hint="default"/>
      </w:rPr>
    </w:lvl>
    <w:lvl w:ilvl="1" w:tplc="A83A4ABA" w:tentative="1">
      <w:start w:val="1"/>
      <w:numFmt w:val="bullet"/>
      <w:lvlText w:val="o"/>
      <w:lvlJc w:val="left"/>
      <w:pPr>
        <w:ind w:left="2154" w:hanging="360"/>
      </w:pPr>
      <w:rPr>
        <w:rFonts w:ascii="Courier New" w:hAnsi="Courier New" w:hint="default"/>
      </w:rPr>
    </w:lvl>
    <w:lvl w:ilvl="2" w:tplc="23A4BEC8" w:tentative="1">
      <w:start w:val="1"/>
      <w:numFmt w:val="bullet"/>
      <w:lvlText w:val=""/>
      <w:lvlJc w:val="left"/>
      <w:pPr>
        <w:ind w:left="2874" w:hanging="360"/>
      </w:pPr>
      <w:rPr>
        <w:rFonts w:ascii="Wingdings" w:hAnsi="Wingdings" w:hint="default"/>
      </w:rPr>
    </w:lvl>
    <w:lvl w:ilvl="3" w:tplc="ACC0B930" w:tentative="1">
      <w:start w:val="1"/>
      <w:numFmt w:val="bullet"/>
      <w:lvlText w:val=""/>
      <w:lvlJc w:val="left"/>
      <w:pPr>
        <w:ind w:left="3594" w:hanging="360"/>
      </w:pPr>
      <w:rPr>
        <w:rFonts w:ascii="Symbol" w:hAnsi="Symbol" w:hint="default"/>
      </w:rPr>
    </w:lvl>
    <w:lvl w:ilvl="4" w:tplc="15D29CEC" w:tentative="1">
      <w:start w:val="1"/>
      <w:numFmt w:val="bullet"/>
      <w:lvlText w:val="o"/>
      <w:lvlJc w:val="left"/>
      <w:pPr>
        <w:ind w:left="4314" w:hanging="360"/>
      </w:pPr>
      <w:rPr>
        <w:rFonts w:ascii="Courier New" w:hAnsi="Courier New" w:hint="default"/>
      </w:rPr>
    </w:lvl>
    <w:lvl w:ilvl="5" w:tplc="A1106766" w:tentative="1">
      <w:start w:val="1"/>
      <w:numFmt w:val="bullet"/>
      <w:lvlText w:val=""/>
      <w:lvlJc w:val="left"/>
      <w:pPr>
        <w:ind w:left="5034" w:hanging="360"/>
      </w:pPr>
      <w:rPr>
        <w:rFonts w:ascii="Wingdings" w:hAnsi="Wingdings" w:hint="default"/>
      </w:rPr>
    </w:lvl>
    <w:lvl w:ilvl="6" w:tplc="509CF9F0" w:tentative="1">
      <w:start w:val="1"/>
      <w:numFmt w:val="bullet"/>
      <w:lvlText w:val=""/>
      <w:lvlJc w:val="left"/>
      <w:pPr>
        <w:ind w:left="5754" w:hanging="360"/>
      </w:pPr>
      <w:rPr>
        <w:rFonts w:ascii="Symbol" w:hAnsi="Symbol" w:hint="default"/>
      </w:rPr>
    </w:lvl>
    <w:lvl w:ilvl="7" w:tplc="053621F8" w:tentative="1">
      <w:start w:val="1"/>
      <w:numFmt w:val="bullet"/>
      <w:lvlText w:val="o"/>
      <w:lvlJc w:val="left"/>
      <w:pPr>
        <w:ind w:left="6474" w:hanging="360"/>
      </w:pPr>
      <w:rPr>
        <w:rFonts w:ascii="Courier New" w:hAnsi="Courier New" w:hint="default"/>
      </w:rPr>
    </w:lvl>
    <w:lvl w:ilvl="8" w:tplc="A8EE5396" w:tentative="1">
      <w:start w:val="1"/>
      <w:numFmt w:val="bullet"/>
      <w:lvlText w:val=""/>
      <w:lvlJc w:val="left"/>
      <w:pPr>
        <w:ind w:left="7194" w:hanging="360"/>
      </w:pPr>
      <w:rPr>
        <w:rFonts w:ascii="Wingdings" w:hAnsi="Wingdings" w:hint="default"/>
      </w:rPr>
    </w:lvl>
  </w:abstractNum>
  <w:abstractNum w:abstractNumId="19" w15:restartNumberingAfterBreak="0">
    <w:nsid w:val="36F47799"/>
    <w:multiLevelType w:val="multilevel"/>
    <w:tmpl w:val="57582208"/>
    <w:lvl w:ilvl="0">
      <w:start w:val="1"/>
      <w:numFmt w:val="decimal"/>
      <w:pStyle w:val="MTA-overskrift1"/>
      <w:lvlText w:val="%1."/>
      <w:lvlJc w:val="left"/>
      <w:pPr>
        <w:ind w:left="360" w:hanging="360"/>
      </w:pPr>
    </w:lvl>
    <w:lvl w:ilvl="1">
      <w:start w:val="1"/>
      <w:numFmt w:val="decimal"/>
      <w:pStyle w:val="MTA-overskrift2"/>
      <w:lvlText w:val="%1.%2."/>
      <w:lvlJc w:val="left"/>
      <w:pPr>
        <w:ind w:left="1282" w:hanging="432"/>
      </w:pPr>
      <w:rPr>
        <w:rFonts w:ascii="Calibri" w:hAnsi="Calibri" w:cs="Calibr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F52027"/>
    <w:multiLevelType w:val="hybridMultilevel"/>
    <w:tmpl w:val="3D429CC4"/>
    <w:lvl w:ilvl="0" w:tplc="22DE1704">
      <w:start w:val="1"/>
      <w:numFmt w:val="decimal"/>
      <w:lvlText w:val="%1."/>
      <w:lvlJc w:val="left"/>
      <w:pPr>
        <w:ind w:left="720" w:hanging="360"/>
      </w:pPr>
    </w:lvl>
    <w:lvl w:ilvl="1" w:tplc="4C1671CE" w:tentative="1">
      <w:start w:val="1"/>
      <w:numFmt w:val="lowerLetter"/>
      <w:lvlText w:val="%2."/>
      <w:lvlJc w:val="left"/>
      <w:pPr>
        <w:ind w:left="1440" w:hanging="360"/>
      </w:pPr>
    </w:lvl>
    <w:lvl w:ilvl="2" w:tplc="6F4056BA" w:tentative="1">
      <w:start w:val="1"/>
      <w:numFmt w:val="lowerRoman"/>
      <w:lvlText w:val="%3."/>
      <w:lvlJc w:val="right"/>
      <w:pPr>
        <w:ind w:left="2160" w:hanging="180"/>
      </w:pPr>
    </w:lvl>
    <w:lvl w:ilvl="3" w:tplc="9BC8B28E" w:tentative="1">
      <w:start w:val="1"/>
      <w:numFmt w:val="decimal"/>
      <w:lvlText w:val="%4."/>
      <w:lvlJc w:val="left"/>
      <w:pPr>
        <w:ind w:left="2880" w:hanging="360"/>
      </w:pPr>
    </w:lvl>
    <w:lvl w:ilvl="4" w:tplc="86B0701A" w:tentative="1">
      <w:start w:val="1"/>
      <w:numFmt w:val="lowerLetter"/>
      <w:lvlText w:val="%5."/>
      <w:lvlJc w:val="left"/>
      <w:pPr>
        <w:ind w:left="3600" w:hanging="360"/>
      </w:pPr>
    </w:lvl>
    <w:lvl w:ilvl="5" w:tplc="19B0C726" w:tentative="1">
      <w:start w:val="1"/>
      <w:numFmt w:val="lowerRoman"/>
      <w:lvlText w:val="%6."/>
      <w:lvlJc w:val="right"/>
      <w:pPr>
        <w:ind w:left="4320" w:hanging="180"/>
      </w:pPr>
    </w:lvl>
    <w:lvl w:ilvl="6" w:tplc="72384BFA" w:tentative="1">
      <w:start w:val="1"/>
      <w:numFmt w:val="decimal"/>
      <w:lvlText w:val="%7."/>
      <w:lvlJc w:val="left"/>
      <w:pPr>
        <w:ind w:left="5040" w:hanging="360"/>
      </w:pPr>
    </w:lvl>
    <w:lvl w:ilvl="7" w:tplc="152C7682" w:tentative="1">
      <w:start w:val="1"/>
      <w:numFmt w:val="lowerLetter"/>
      <w:lvlText w:val="%8."/>
      <w:lvlJc w:val="left"/>
      <w:pPr>
        <w:ind w:left="5760" w:hanging="360"/>
      </w:pPr>
    </w:lvl>
    <w:lvl w:ilvl="8" w:tplc="D77A197A" w:tentative="1">
      <w:start w:val="1"/>
      <w:numFmt w:val="lowerRoman"/>
      <w:lvlText w:val="%9."/>
      <w:lvlJc w:val="right"/>
      <w:pPr>
        <w:ind w:left="6480" w:hanging="180"/>
      </w:pPr>
    </w:lvl>
  </w:abstractNum>
  <w:abstractNum w:abstractNumId="21" w15:restartNumberingAfterBreak="0">
    <w:nsid w:val="4AF0115B"/>
    <w:multiLevelType w:val="hybridMultilevel"/>
    <w:tmpl w:val="F33C0260"/>
    <w:lvl w:ilvl="0" w:tplc="43BE53F0">
      <w:numFmt w:val="bullet"/>
      <w:lvlText w:val="-"/>
      <w:lvlJc w:val="left"/>
      <w:pPr>
        <w:ind w:left="720" w:hanging="360"/>
      </w:pPr>
      <w:rPr>
        <w:rFonts w:ascii="Verdana" w:eastAsia="Times New Roman" w:hAnsi="Verdana" w:cs="Times New Roman" w:hint="default"/>
      </w:rPr>
    </w:lvl>
    <w:lvl w:ilvl="1" w:tplc="9CC6FCCA" w:tentative="1">
      <w:start w:val="1"/>
      <w:numFmt w:val="bullet"/>
      <w:lvlText w:val="o"/>
      <w:lvlJc w:val="left"/>
      <w:pPr>
        <w:ind w:left="1440" w:hanging="360"/>
      </w:pPr>
      <w:rPr>
        <w:rFonts w:ascii="Courier New" w:hAnsi="Courier New" w:cs="Courier New" w:hint="default"/>
      </w:rPr>
    </w:lvl>
    <w:lvl w:ilvl="2" w:tplc="94620098" w:tentative="1">
      <w:start w:val="1"/>
      <w:numFmt w:val="bullet"/>
      <w:lvlText w:val=""/>
      <w:lvlJc w:val="left"/>
      <w:pPr>
        <w:ind w:left="2160" w:hanging="360"/>
      </w:pPr>
      <w:rPr>
        <w:rFonts w:ascii="Wingdings" w:hAnsi="Wingdings" w:hint="default"/>
      </w:rPr>
    </w:lvl>
    <w:lvl w:ilvl="3" w:tplc="2A0A37F0" w:tentative="1">
      <w:start w:val="1"/>
      <w:numFmt w:val="bullet"/>
      <w:lvlText w:val=""/>
      <w:lvlJc w:val="left"/>
      <w:pPr>
        <w:ind w:left="2880" w:hanging="360"/>
      </w:pPr>
      <w:rPr>
        <w:rFonts w:ascii="Symbol" w:hAnsi="Symbol" w:hint="default"/>
      </w:rPr>
    </w:lvl>
    <w:lvl w:ilvl="4" w:tplc="70E2286C" w:tentative="1">
      <w:start w:val="1"/>
      <w:numFmt w:val="bullet"/>
      <w:lvlText w:val="o"/>
      <w:lvlJc w:val="left"/>
      <w:pPr>
        <w:ind w:left="3600" w:hanging="360"/>
      </w:pPr>
      <w:rPr>
        <w:rFonts w:ascii="Courier New" w:hAnsi="Courier New" w:cs="Courier New" w:hint="default"/>
      </w:rPr>
    </w:lvl>
    <w:lvl w:ilvl="5" w:tplc="2BF479CA" w:tentative="1">
      <w:start w:val="1"/>
      <w:numFmt w:val="bullet"/>
      <w:lvlText w:val=""/>
      <w:lvlJc w:val="left"/>
      <w:pPr>
        <w:ind w:left="4320" w:hanging="360"/>
      </w:pPr>
      <w:rPr>
        <w:rFonts w:ascii="Wingdings" w:hAnsi="Wingdings" w:hint="default"/>
      </w:rPr>
    </w:lvl>
    <w:lvl w:ilvl="6" w:tplc="9B66FD98" w:tentative="1">
      <w:start w:val="1"/>
      <w:numFmt w:val="bullet"/>
      <w:lvlText w:val=""/>
      <w:lvlJc w:val="left"/>
      <w:pPr>
        <w:ind w:left="5040" w:hanging="360"/>
      </w:pPr>
      <w:rPr>
        <w:rFonts w:ascii="Symbol" w:hAnsi="Symbol" w:hint="default"/>
      </w:rPr>
    </w:lvl>
    <w:lvl w:ilvl="7" w:tplc="65283D2A" w:tentative="1">
      <w:start w:val="1"/>
      <w:numFmt w:val="bullet"/>
      <w:lvlText w:val="o"/>
      <w:lvlJc w:val="left"/>
      <w:pPr>
        <w:ind w:left="5760" w:hanging="360"/>
      </w:pPr>
      <w:rPr>
        <w:rFonts w:ascii="Courier New" w:hAnsi="Courier New" w:cs="Courier New" w:hint="default"/>
      </w:rPr>
    </w:lvl>
    <w:lvl w:ilvl="8" w:tplc="EC563B26" w:tentative="1">
      <w:start w:val="1"/>
      <w:numFmt w:val="bullet"/>
      <w:lvlText w:val=""/>
      <w:lvlJc w:val="left"/>
      <w:pPr>
        <w:ind w:left="6480" w:hanging="360"/>
      </w:pPr>
      <w:rPr>
        <w:rFonts w:ascii="Wingdings" w:hAnsi="Wingdings" w:hint="default"/>
      </w:rPr>
    </w:lvl>
  </w:abstractNum>
  <w:abstractNum w:abstractNumId="22" w15:restartNumberingAfterBreak="0">
    <w:nsid w:val="582D7D65"/>
    <w:multiLevelType w:val="singleLevel"/>
    <w:tmpl w:val="53B6BCC4"/>
    <w:lvl w:ilvl="0">
      <w:start w:val="1"/>
      <w:numFmt w:val="lowerLetter"/>
      <w:pStyle w:val="Opstilmbogstav"/>
      <w:lvlText w:val="%1)"/>
      <w:lvlJc w:val="left"/>
      <w:pPr>
        <w:tabs>
          <w:tab w:val="num" w:pos="567"/>
        </w:tabs>
        <w:ind w:left="567" w:hanging="567"/>
      </w:pPr>
      <w:rPr>
        <w:rFonts w:cs="Times New Roman"/>
      </w:rPr>
    </w:lvl>
  </w:abstractNum>
  <w:abstractNum w:abstractNumId="23" w15:restartNumberingAfterBreak="0">
    <w:nsid w:val="587F3730"/>
    <w:multiLevelType w:val="multilevel"/>
    <w:tmpl w:val="E778884C"/>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879"/>
        </w:tabs>
        <w:ind w:left="879" w:hanging="879"/>
      </w:pPr>
      <w:rPr>
        <w:rFonts w:ascii="Calibri" w:hAnsi="Calibri" w:hint="default"/>
        <w:b w:val="0"/>
        <w:i w:val="0"/>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595C5F9C"/>
    <w:multiLevelType w:val="hybridMultilevel"/>
    <w:tmpl w:val="540CC2F2"/>
    <w:lvl w:ilvl="0" w:tplc="F91AF9E8">
      <w:start w:val="1"/>
      <w:numFmt w:val="decimal"/>
      <w:lvlText w:val=" bilag %1"/>
      <w:lvlJc w:val="left"/>
      <w:pPr>
        <w:tabs>
          <w:tab w:val="num" w:pos="720"/>
        </w:tabs>
        <w:ind w:left="720" w:hanging="360"/>
      </w:pPr>
      <w:rPr>
        <w:rFonts w:cs="Times New Roman" w:hint="default"/>
      </w:rPr>
    </w:lvl>
    <w:lvl w:ilvl="1" w:tplc="D0EA256E" w:tentative="1">
      <w:start w:val="1"/>
      <w:numFmt w:val="lowerLetter"/>
      <w:lvlText w:val="%2."/>
      <w:lvlJc w:val="left"/>
      <w:pPr>
        <w:tabs>
          <w:tab w:val="num" w:pos="1440"/>
        </w:tabs>
        <w:ind w:left="1440" w:hanging="360"/>
      </w:pPr>
      <w:rPr>
        <w:rFonts w:cs="Times New Roman"/>
      </w:rPr>
    </w:lvl>
    <w:lvl w:ilvl="2" w:tplc="71C04198" w:tentative="1">
      <w:start w:val="1"/>
      <w:numFmt w:val="lowerRoman"/>
      <w:lvlText w:val="%3."/>
      <w:lvlJc w:val="right"/>
      <w:pPr>
        <w:tabs>
          <w:tab w:val="num" w:pos="2160"/>
        </w:tabs>
        <w:ind w:left="2160" w:hanging="180"/>
      </w:pPr>
      <w:rPr>
        <w:rFonts w:cs="Times New Roman"/>
      </w:rPr>
    </w:lvl>
    <w:lvl w:ilvl="3" w:tplc="D2D25384" w:tentative="1">
      <w:start w:val="1"/>
      <w:numFmt w:val="decimal"/>
      <w:lvlText w:val="%4."/>
      <w:lvlJc w:val="left"/>
      <w:pPr>
        <w:tabs>
          <w:tab w:val="num" w:pos="2880"/>
        </w:tabs>
        <w:ind w:left="2880" w:hanging="360"/>
      </w:pPr>
      <w:rPr>
        <w:rFonts w:cs="Times New Roman"/>
      </w:rPr>
    </w:lvl>
    <w:lvl w:ilvl="4" w:tplc="4E7694E0" w:tentative="1">
      <w:start w:val="1"/>
      <w:numFmt w:val="lowerLetter"/>
      <w:lvlText w:val="%5."/>
      <w:lvlJc w:val="left"/>
      <w:pPr>
        <w:tabs>
          <w:tab w:val="num" w:pos="3600"/>
        </w:tabs>
        <w:ind w:left="3600" w:hanging="360"/>
      </w:pPr>
      <w:rPr>
        <w:rFonts w:cs="Times New Roman"/>
      </w:rPr>
    </w:lvl>
    <w:lvl w:ilvl="5" w:tplc="D398165A" w:tentative="1">
      <w:start w:val="1"/>
      <w:numFmt w:val="lowerRoman"/>
      <w:lvlText w:val="%6."/>
      <w:lvlJc w:val="right"/>
      <w:pPr>
        <w:tabs>
          <w:tab w:val="num" w:pos="4320"/>
        </w:tabs>
        <w:ind w:left="4320" w:hanging="180"/>
      </w:pPr>
      <w:rPr>
        <w:rFonts w:cs="Times New Roman"/>
      </w:rPr>
    </w:lvl>
    <w:lvl w:ilvl="6" w:tplc="C4BABF90" w:tentative="1">
      <w:start w:val="1"/>
      <w:numFmt w:val="decimal"/>
      <w:lvlText w:val="%7."/>
      <w:lvlJc w:val="left"/>
      <w:pPr>
        <w:tabs>
          <w:tab w:val="num" w:pos="5040"/>
        </w:tabs>
        <w:ind w:left="5040" w:hanging="360"/>
      </w:pPr>
      <w:rPr>
        <w:rFonts w:cs="Times New Roman"/>
      </w:rPr>
    </w:lvl>
    <w:lvl w:ilvl="7" w:tplc="A5FC549A" w:tentative="1">
      <w:start w:val="1"/>
      <w:numFmt w:val="lowerLetter"/>
      <w:lvlText w:val="%8."/>
      <w:lvlJc w:val="left"/>
      <w:pPr>
        <w:tabs>
          <w:tab w:val="num" w:pos="5760"/>
        </w:tabs>
        <w:ind w:left="5760" w:hanging="360"/>
      </w:pPr>
      <w:rPr>
        <w:rFonts w:cs="Times New Roman"/>
      </w:rPr>
    </w:lvl>
    <w:lvl w:ilvl="8" w:tplc="3334CC2C"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F84A3D"/>
    <w:multiLevelType w:val="multilevel"/>
    <w:tmpl w:val="C7BE3B32"/>
    <w:lvl w:ilvl="0">
      <w:start w:val="1"/>
      <w:numFmt w:val="decimal"/>
      <w:pStyle w:val="Opstilflereniveau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567"/>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1.%2.%3.%4."/>
      <w:lvlJc w:val="left"/>
      <w:pPr>
        <w:tabs>
          <w:tab w:val="num" w:pos="1843"/>
        </w:tabs>
        <w:ind w:left="1843" w:hanging="992"/>
      </w:pPr>
      <w:rPr>
        <w:rFonts w:cs="Times New Roman"/>
      </w:rPr>
    </w:lvl>
    <w:lvl w:ilvl="4">
      <w:start w:val="1"/>
      <w:numFmt w:val="decimal"/>
      <w:lvlText w:val="%1.%2.%3.%4.%5."/>
      <w:lvlJc w:val="left"/>
      <w:pPr>
        <w:tabs>
          <w:tab w:val="num" w:pos="2693"/>
        </w:tabs>
        <w:ind w:left="2693" w:hanging="1134"/>
      </w:pPr>
      <w:rPr>
        <w:rFonts w:cs="Times New Roman"/>
      </w:rPr>
    </w:lvl>
    <w:lvl w:ilvl="5">
      <w:start w:val="1"/>
      <w:numFmt w:val="decimal"/>
      <w:lvlText w:val="%1.%2.%3.%4.%5.%6."/>
      <w:lvlJc w:val="left"/>
      <w:pPr>
        <w:tabs>
          <w:tab w:val="num" w:pos="3686"/>
        </w:tabs>
        <w:ind w:left="3686" w:hanging="1276"/>
      </w:pPr>
      <w:rPr>
        <w:rFonts w:cs="Times New Roman"/>
      </w:rPr>
    </w:lvl>
    <w:lvl w:ilvl="6">
      <w:start w:val="1"/>
      <w:numFmt w:val="decimal"/>
      <w:lvlText w:val="%1.%2.%3.%4.%5.%6.%7."/>
      <w:lvlJc w:val="left"/>
      <w:pPr>
        <w:tabs>
          <w:tab w:val="num" w:pos="4961"/>
        </w:tabs>
        <w:ind w:left="4961" w:hanging="1559"/>
      </w:pPr>
      <w:rPr>
        <w:rFonts w:cs="Times New Roman"/>
      </w:rPr>
    </w:lvl>
    <w:lvl w:ilvl="7">
      <w:start w:val="1"/>
      <w:numFmt w:val="decimal"/>
      <w:lvlText w:val="%1.%2.%3.%4.%5.%6.%7.%8."/>
      <w:lvlJc w:val="left"/>
      <w:pPr>
        <w:tabs>
          <w:tab w:val="num" w:pos="6379"/>
        </w:tabs>
        <w:ind w:left="6379" w:hanging="1701"/>
      </w:pPr>
      <w:rPr>
        <w:rFonts w:cs="Times New Roman"/>
      </w:rPr>
    </w:lvl>
    <w:lvl w:ilvl="8">
      <w:start w:val="1"/>
      <w:numFmt w:val="decimal"/>
      <w:lvlText w:val="%1.%2.%3.%4.%5.%6.%7.%8.%9."/>
      <w:lvlJc w:val="left"/>
      <w:pPr>
        <w:tabs>
          <w:tab w:val="num" w:pos="7938"/>
        </w:tabs>
        <w:ind w:left="7938" w:hanging="1843"/>
      </w:pPr>
      <w:rPr>
        <w:rFonts w:cs="Times New Roman"/>
      </w:rPr>
    </w:lvl>
  </w:abstractNum>
  <w:abstractNum w:abstractNumId="26" w15:restartNumberingAfterBreak="0">
    <w:nsid w:val="6050248F"/>
    <w:multiLevelType w:val="multilevel"/>
    <w:tmpl w:val="7D00FD86"/>
    <w:lvl w:ilvl="0">
      <w:start w:val="17"/>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734271"/>
    <w:multiLevelType w:val="multilevel"/>
    <w:tmpl w:val="540CC2F2"/>
    <w:lvl w:ilvl="0">
      <w:start w:val="1"/>
      <w:numFmt w:val="decimal"/>
      <w:lvlText w:val=" bilag %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7225067"/>
    <w:multiLevelType w:val="hybridMultilevel"/>
    <w:tmpl w:val="6EAC3B64"/>
    <w:lvl w:ilvl="0" w:tplc="9344FEC6">
      <w:start w:val="1"/>
      <w:numFmt w:val="bullet"/>
      <w:lvlText w:val=""/>
      <w:lvlJc w:val="left"/>
      <w:pPr>
        <w:ind w:left="2415" w:hanging="360"/>
      </w:pPr>
      <w:rPr>
        <w:rFonts w:ascii="Symbol" w:hAnsi="Symbol" w:hint="default"/>
      </w:rPr>
    </w:lvl>
    <w:lvl w:ilvl="1" w:tplc="890295E4">
      <w:start w:val="1"/>
      <w:numFmt w:val="bullet"/>
      <w:lvlText w:val="o"/>
      <w:lvlJc w:val="left"/>
      <w:pPr>
        <w:ind w:left="3135" w:hanging="360"/>
      </w:pPr>
      <w:rPr>
        <w:rFonts w:ascii="Courier New" w:hAnsi="Courier New" w:hint="default"/>
      </w:rPr>
    </w:lvl>
    <w:lvl w:ilvl="2" w:tplc="E7BEE142" w:tentative="1">
      <w:start w:val="1"/>
      <w:numFmt w:val="bullet"/>
      <w:lvlText w:val=""/>
      <w:lvlJc w:val="left"/>
      <w:pPr>
        <w:ind w:left="3855" w:hanging="360"/>
      </w:pPr>
      <w:rPr>
        <w:rFonts w:ascii="Wingdings" w:hAnsi="Wingdings" w:hint="default"/>
      </w:rPr>
    </w:lvl>
    <w:lvl w:ilvl="3" w:tplc="346A3BFC" w:tentative="1">
      <w:start w:val="1"/>
      <w:numFmt w:val="bullet"/>
      <w:lvlText w:val=""/>
      <w:lvlJc w:val="left"/>
      <w:pPr>
        <w:ind w:left="4575" w:hanging="360"/>
      </w:pPr>
      <w:rPr>
        <w:rFonts w:ascii="Symbol" w:hAnsi="Symbol" w:hint="default"/>
      </w:rPr>
    </w:lvl>
    <w:lvl w:ilvl="4" w:tplc="9FFC36EE" w:tentative="1">
      <w:start w:val="1"/>
      <w:numFmt w:val="bullet"/>
      <w:lvlText w:val="o"/>
      <w:lvlJc w:val="left"/>
      <w:pPr>
        <w:ind w:left="5295" w:hanging="360"/>
      </w:pPr>
      <w:rPr>
        <w:rFonts w:ascii="Courier New" w:hAnsi="Courier New" w:hint="default"/>
      </w:rPr>
    </w:lvl>
    <w:lvl w:ilvl="5" w:tplc="B908FF56" w:tentative="1">
      <w:start w:val="1"/>
      <w:numFmt w:val="bullet"/>
      <w:lvlText w:val=""/>
      <w:lvlJc w:val="left"/>
      <w:pPr>
        <w:ind w:left="6015" w:hanging="360"/>
      </w:pPr>
      <w:rPr>
        <w:rFonts w:ascii="Wingdings" w:hAnsi="Wingdings" w:hint="default"/>
      </w:rPr>
    </w:lvl>
    <w:lvl w:ilvl="6" w:tplc="51E40B3A" w:tentative="1">
      <w:start w:val="1"/>
      <w:numFmt w:val="bullet"/>
      <w:lvlText w:val=""/>
      <w:lvlJc w:val="left"/>
      <w:pPr>
        <w:ind w:left="6735" w:hanging="360"/>
      </w:pPr>
      <w:rPr>
        <w:rFonts w:ascii="Symbol" w:hAnsi="Symbol" w:hint="default"/>
      </w:rPr>
    </w:lvl>
    <w:lvl w:ilvl="7" w:tplc="27EE2FF4" w:tentative="1">
      <w:start w:val="1"/>
      <w:numFmt w:val="bullet"/>
      <w:lvlText w:val="o"/>
      <w:lvlJc w:val="left"/>
      <w:pPr>
        <w:ind w:left="7455" w:hanging="360"/>
      </w:pPr>
      <w:rPr>
        <w:rFonts w:ascii="Courier New" w:hAnsi="Courier New" w:hint="default"/>
      </w:rPr>
    </w:lvl>
    <w:lvl w:ilvl="8" w:tplc="EA5A3F1C" w:tentative="1">
      <w:start w:val="1"/>
      <w:numFmt w:val="bullet"/>
      <w:lvlText w:val=""/>
      <w:lvlJc w:val="left"/>
      <w:pPr>
        <w:ind w:left="8175" w:hanging="360"/>
      </w:pPr>
      <w:rPr>
        <w:rFonts w:ascii="Wingdings" w:hAnsi="Wingdings" w:hint="default"/>
      </w:rPr>
    </w:lvl>
  </w:abstractNum>
  <w:abstractNum w:abstractNumId="29"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30" w15:restartNumberingAfterBreak="0">
    <w:nsid w:val="7DEA605A"/>
    <w:multiLevelType w:val="singleLevel"/>
    <w:tmpl w:val="6B04E208"/>
    <w:lvl w:ilvl="0">
      <w:start w:val="1"/>
      <w:numFmt w:val="none"/>
      <w:pStyle w:val="opstilmat"/>
      <w:lvlText w:val="at"/>
      <w:lvlJc w:val="left"/>
      <w:pPr>
        <w:tabs>
          <w:tab w:val="num" w:pos="964"/>
        </w:tabs>
        <w:ind w:left="964" w:hanging="964"/>
      </w:pPr>
      <w:rPr>
        <w:rFonts w:ascii="Verdana" w:hAnsi="Verdana" w:cs="Times New Roman" w:hint="default"/>
        <w:b w:val="0"/>
        <w:i w:val="0"/>
        <w:sz w:val="17"/>
        <w:u w:val="single"/>
      </w:rPr>
    </w:lvl>
  </w:abstractNum>
  <w:num w:numId="1">
    <w:abstractNumId w:val="25"/>
  </w:num>
  <w:num w:numId="2">
    <w:abstractNumId w:val="30"/>
  </w:num>
  <w:num w:numId="3">
    <w:abstractNumId w:val="22"/>
  </w:num>
  <w:num w:numId="4">
    <w:abstractNumId w:val="29"/>
  </w:num>
  <w:num w:numId="5">
    <w:abstractNumId w:val="12"/>
  </w:num>
  <w:num w:numId="6">
    <w:abstractNumId w:val="11"/>
  </w:num>
  <w:num w:numId="7">
    <w:abstractNumId w:val="18"/>
  </w:num>
  <w:num w:numId="8">
    <w:abstractNumId w:val="28"/>
  </w:num>
  <w:num w:numId="9">
    <w:abstractNumId w:val="24"/>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27"/>
  </w:num>
  <w:num w:numId="23">
    <w:abstractNumId w:val="11"/>
  </w:num>
  <w:num w:numId="24">
    <w:abstractNumId w:val="11"/>
  </w:num>
  <w:num w:numId="25">
    <w:abstractNumId w:val="11"/>
  </w:num>
  <w:num w:numId="26">
    <w:abstractNumId w:val="0"/>
  </w:num>
  <w:num w:numId="27">
    <w:abstractNumId w:val="13"/>
  </w:num>
  <w:num w:numId="28">
    <w:abstractNumId w:val="16"/>
  </w:num>
  <w:num w:numId="29">
    <w:abstractNumId w:val="20"/>
  </w:num>
  <w:num w:numId="30">
    <w:abstractNumId w:val="23"/>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6"/>
  </w:num>
  <w:num w:numId="35">
    <w:abstractNumId w:val="19"/>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357"/>
  <w:drawingGridHorizontalSpacing w:val="8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rog" w:val="1030"/>
  </w:docVars>
  <w:rsids>
    <w:rsidRoot w:val="001B6C71"/>
    <w:rsid w:val="000002F3"/>
    <w:rsid w:val="000031D9"/>
    <w:rsid w:val="000033B9"/>
    <w:rsid w:val="000038D0"/>
    <w:rsid w:val="00006770"/>
    <w:rsid w:val="00006F58"/>
    <w:rsid w:val="00011246"/>
    <w:rsid w:val="00011887"/>
    <w:rsid w:val="00014ABF"/>
    <w:rsid w:val="000169F5"/>
    <w:rsid w:val="00020B01"/>
    <w:rsid w:val="00021E96"/>
    <w:rsid w:val="00022F1C"/>
    <w:rsid w:val="00024C34"/>
    <w:rsid w:val="00025C0A"/>
    <w:rsid w:val="00026698"/>
    <w:rsid w:val="00031F60"/>
    <w:rsid w:val="0003468E"/>
    <w:rsid w:val="0003542E"/>
    <w:rsid w:val="00036179"/>
    <w:rsid w:val="00043D56"/>
    <w:rsid w:val="00044523"/>
    <w:rsid w:val="0004585E"/>
    <w:rsid w:val="000536C0"/>
    <w:rsid w:val="000551FE"/>
    <w:rsid w:val="0005538E"/>
    <w:rsid w:val="00055F4F"/>
    <w:rsid w:val="00063736"/>
    <w:rsid w:val="00063D05"/>
    <w:rsid w:val="000643D7"/>
    <w:rsid w:val="00065176"/>
    <w:rsid w:val="000658B4"/>
    <w:rsid w:val="000659E1"/>
    <w:rsid w:val="00065E29"/>
    <w:rsid w:val="0006641E"/>
    <w:rsid w:val="00066430"/>
    <w:rsid w:val="00067077"/>
    <w:rsid w:val="00067820"/>
    <w:rsid w:val="00070CCA"/>
    <w:rsid w:val="00070E05"/>
    <w:rsid w:val="0007438A"/>
    <w:rsid w:val="00076033"/>
    <w:rsid w:val="0007777F"/>
    <w:rsid w:val="00080F1D"/>
    <w:rsid w:val="00081446"/>
    <w:rsid w:val="00082EBB"/>
    <w:rsid w:val="000837AB"/>
    <w:rsid w:val="000840DA"/>
    <w:rsid w:val="00085041"/>
    <w:rsid w:val="00085196"/>
    <w:rsid w:val="00085838"/>
    <w:rsid w:val="00085AE3"/>
    <w:rsid w:val="00086774"/>
    <w:rsid w:val="000873BB"/>
    <w:rsid w:val="0009135C"/>
    <w:rsid w:val="000921B2"/>
    <w:rsid w:val="000A0F70"/>
    <w:rsid w:val="000A11EF"/>
    <w:rsid w:val="000A17BB"/>
    <w:rsid w:val="000A25B3"/>
    <w:rsid w:val="000A284C"/>
    <w:rsid w:val="000A2DF3"/>
    <w:rsid w:val="000A4AA4"/>
    <w:rsid w:val="000A5B56"/>
    <w:rsid w:val="000A759A"/>
    <w:rsid w:val="000A7DE9"/>
    <w:rsid w:val="000B0E7A"/>
    <w:rsid w:val="000B13AD"/>
    <w:rsid w:val="000B452A"/>
    <w:rsid w:val="000C1C0F"/>
    <w:rsid w:val="000C4705"/>
    <w:rsid w:val="000C5526"/>
    <w:rsid w:val="000C594B"/>
    <w:rsid w:val="000D0C93"/>
    <w:rsid w:val="000D0CAE"/>
    <w:rsid w:val="000D0DD1"/>
    <w:rsid w:val="000D0E29"/>
    <w:rsid w:val="000D2C08"/>
    <w:rsid w:val="000D430A"/>
    <w:rsid w:val="000D6212"/>
    <w:rsid w:val="000D7DBF"/>
    <w:rsid w:val="000E233F"/>
    <w:rsid w:val="000E34F5"/>
    <w:rsid w:val="000E4999"/>
    <w:rsid w:val="000E7C21"/>
    <w:rsid w:val="000F0EB4"/>
    <w:rsid w:val="000F116A"/>
    <w:rsid w:val="000F20D1"/>
    <w:rsid w:val="001019C7"/>
    <w:rsid w:val="00101C90"/>
    <w:rsid w:val="00102070"/>
    <w:rsid w:val="00102C93"/>
    <w:rsid w:val="00102F48"/>
    <w:rsid w:val="00103142"/>
    <w:rsid w:val="00107E77"/>
    <w:rsid w:val="0011028E"/>
    <w:rsid w:val="001104F0"/>
    <w:rsid w:val="00112FF9"/>
    <w:rsid w:val="001156F1"/>
    <w:rsid w:val="00116055"/>
    <w:rsid w:val="001169C1"/>
    <w:rsid w:val="00117185"/>
    <w:rsid w:val="001174FD"/>
    <w:rsid w:val="00117548"/>
    <w:rsid w:val="0012103F"/>
    <w:rsid w:val="00123825"/>
    <w:rsid w:val="0012403F"/>
    <w:rsid w:val="0012464C"/>
    <w:rsid w:val="00125DED"/>
    <w:rsid w:val="001260CB"/>
    <w:rsid w:val="00130535"/>
    <w:rsid w:val="00140C5F"/>
    <w:rsid w:val="001432D5"/>
    <w:rsid w:val="00145A69"/>
    <w:rsid w:val="00145B04"/>
    <w:rsid w:val="00145B94"/>
    <w:rsid w:val="00146809"/>
    <w:rsid w:val="0015461F"/>
    <w:rsid w:val="001546CD"/>
    <w:rsid w:val="00154FE4"/>
    <w:rsid w:val="001612F2"/>
    <w:rsid w:val="001633A7"/>
    <w:rsid w:val="00163BA1"/>
    <w:rsid w:val="00164E01"/>
    <w:rsid w:val="00165577"/>
    <w:rsid w:val="001708CE"/>
    <w:rsid w:val="00176ECB"/>
    <w:rsid w:val="00185805"/>
    <w:rsid w:val="00191DFA"/>
    <w:rsid w:val="00194532"/>
    <w:rsid w:val="00194923"/>
    <w:rsid w:val="0019674D"/>
    <w:rsid w:val="001A1584"/>
    <w:rsid w:val="001A3EE6"/>
    <w:rsid w:val="001A4D4E"/>
    <w:rsid w:val="001A55E1"/>
    <w:rsid w:val="001B05F6"/>
    <w:rsid w:val="001B0F46"/>
    <w:rsid w:val="001B19E0"/>
    <w:rsid w:val="001B1C40"/>
    <w:rsid w:val="001B4F04"/>
    <w:rsid w:val="001B4FED"/>
    <w:rsid w:val="001B6C71"/>
    <w:rsid w:val="001B79BE"/>
    <w:rsid w:val="001C3148"/>
    <w:rsid w:val="001C3179"/>
    <w:rsid w:val="001C33C5"/>
    <w:rsid w:val="001C4491"/>
    <w:rsid w:val="001C454D"/>
    <w:rsid w:val="001C6425"/>
    <w:rsid w:val="001C6D80"/>
    <w:rsid w:val="001C7038"/>
    <w:rsid w:val="001D092D"/>
    <w:rsid w:val="001D0CF2"/>
    <w:rsid w:val="001D1B17"/>
    <w:rsid w:val="001D6BA7"/>
    <w:rsid w:val="001E3512"/>
    <w:rsid w:val="001E3853"/>
    <w:rsid w:val="001E3F2E"/>
    <w:rsid w:val="001E593B"/>
    <w:rsid w:val="001E6ED1"/>
    <w:rsid w:val="001E72BA"/>
    <w:rsid w:val="001E74C7"/>
    <w:rsid w:val="001F10A6"/>
    <w:rsid w:val="001F3282"/>
    <w:rsid w:val="0020220C"/>
    <w:rsid w:val="0020329A"/>
    <w:rsid w:val="002070F8"/>
    <w:rsid w:val="002100FA"/>
    <w:rsid w:val="00210AC5"/>
    <w:rsid w:val="00211E41"/>
    <w:rsid w:val="00212095"/>
    <w:rsid w:val="002126BC"/>
    <w:rsid w:val="00212AE8"/>
    <w:rsid w:val="00213F0B"/>
    <w:rsid w:val="002154FF"/>
    <w:rsid w:val="002161C0"/>
    <w:rsid w:val="00224FEE"/>
    <w:rsid w:val="00225831"/>
    <w:rsid w:val="00226271"/>
    <w:rsid w:val="00227C45"/>
    <w:rsid w:val="0023170B"/>
    <w:rsid w:val="0023519A"/>
    <w:rsid w:val="00237BDE"/>
    <w:rsid w:val="002402B3"/>
    <w:rsid w:val="00241E6E"/>
    <w:rsid w:val="0024287C"/>
    <w:rsid w:val="00244312"/>
    <w:rsid w:val="00255F56"/>
    <w:rsid w:val="00262EF9"/>
    <w:rsid w:val="002635AE"/>
    <w:rsid w:val="00264067"/>
    <w:rsid w:val="00264C43"/>
    <w:rsid w:val="002659DF"/>
    <w:rsid w:val="00265E1B"/>
    <w:rsid w:val="002662EC"/>
    <w:rsid w:val="0026662D"/>
    <w:rsid w:val="00266D28"/>
    <w:rsid w:val="00270F6E"/>
    <w:rsid w:val="00277738"/>
    <w:rsid w:val="002778A7"/>
    <w:rsid w:val="00281AEB"/>
    <w:rsid w:val="00281BEB"/>
    <w:rsid w:val="00286BF6"/>
    <w:rsid w:val="00292532"/>
    <w:rsid w:val="00293F7E"/>
    <w:rsid w:val="00294AF0"/>
    <w:rsid w:val="002968C3"/>
    <w:rsid w:val="002A154E"/>
    <w:rsid w:val="002A271F"/>
    <w:rsid w:val="002A28FA"/>
    <w:rsid w:val="002A3065"/>
    <w:rsid w:val="002A44C7"/>
    <w:rsid w:val="002A499A"/>
    <w:rsid w:val="002A4EE5"/>
    <w:rsid w:val="002A6AA7"/>
    <w:rsid w:val="002A788C"/>
    <w:rsid w:val="002A7DC1"/>
    <w:rsid w:val="002B0C42"/>
    <w:rsid w:val="002B2076"/>
    <w:rsid w:val="002B2EA0"/>
    <w:rsid w:val="002B41A6"/>
    <w:rsid w:val="002B6FE9"/>
    <w:rsid w:val="002B77B2"/>
    <w:rsid w:val="002C2453"/>
    <w:rsid w:val="002C3AAE"/>
    <w:rsid w:val="002C7DA7"/>
    <w:rsid w:val="002D3B87"/>
    <w:rsid w:val="002D7F45"/>
    <w:rsid w:val="002E1DD7"/>
    <w:rsid w:val="002E32B0"/>
    <w:rsid w:val="002E438C"/>
    <w:rsid w:val="002E50CC"/>
    <w:rsid w:val="002E61E7"/>
    <w:rsid w:val="002F1EFA"/>
    <w:rsid w:val="002F27C7"/>
    <w:rsid w:val="002F58E4"/>
    <w:rsid w:val="002F639E"/>
    <w:rsid w:val="003004D0"/>
    <w:rsid w:val="00300E36"/>
    <w:rsid w:val="00302A32"/>
    <w:rsid w:val="003036A9"/>
    <w:rsid w:val="003044DE"/>
    <w:rsid w:val="00312BD6"/>
    <w:rsid w:val="00315555"/>
    <w:rsid w:val="00315B40"/>
    <w:rsid w:val="0031622D"/>
    <w:rsid w:val="00322088"/>
    <w:rsid w:val="00322A3E"/>
    <w:rsid w:val="003310A0"/>
    <w:rsid w:val="00331220"/>
    <w:rsid w:val="00331ED5"/>
    <w:rsid w:val="003336F7"/>
    <w:rsid w:val="003338AF"/>
    <w:rsid w:val="00334EF6"/>
    <w:rsid w:val="003354ED"/>
    <w:rsid w:val="003362E4"/>
    <w:rsid w:val="0034049E"/>
    <w:rsid w:val="0034530D"/>
    <w:rsid w:val="0034702A"/>
    <w:rsid w:val="00350798"/>
    <w:rsid w:val="00350C86"/>
    <w:rsid w:val="00352619"/>
    <w:rsid w:val="00352FD6"/>
    <w:rsid w:val="0035468B"/>
    <w:rsid w:val="00361DF9"/>
    <w:rsid w:val="00363687"/>
    <w:rsid w:val="0037074E"/>
    <w:rsid w:val="00372139"/>
    <w:rsid w:val="00375A13"/>
    <w:rsid w:val="00375D4A"/>
    <w:rsid w:val="003761B7"/>
    <w:rsid w:val="00382857"/>
    <w:rsid w:val="003843AB"/>
    <w:rsid w:val="003863D1"/>
    <w:rsid w:val="0039033E"/>
    <w:rsid w:val="00392147"/>
    <w:rsid w:val="003A0256"/>
    <w:rsid w:val="003A3934"/>
    <w:rsid w:val="003A3D46"/>
    <w:rsid w:val="003A5F4E"/>
    <w:rsid w:val="003A727A"/>
    <w:rsid w:val="003B1A5B"/>
    <w:rsid w:val="003B2DF0"/>
    <w:rsid w:val="003B41E8"/>
    <w:rsid w:val="003B4B04"/>
    <w:rsid w:val="003B54DF"/>
    <w:rsid w:val="003B7C42"/>
    <w:rsid w:val="003C014B"/>
    <w:rsid w:val="003C3D8C"/>
    <w:rsid w:val="003C7A93"/>
    <w:rsid w:val="003D0143"/>
    <w:rsid w:val="003D21D4"/>
    <w:rsid w:val="003D2B32"/>
    <w:rsid w:val="003D6F0D"/>
    <w:rsid w:val="003D71BB"/>
    <w:rsid w:val="003D7A76"/>
    <w:rsid w:val="003E16E5"/>
    <w:rsid w:val="003E2175"/>
    <w:rsid w:val="003E2367"/>
    <w:rsid w:val="003E461E"/>
    <w:rsid w:val="003E7232"/>
    <w:rsid w:val="003F0CA1"/>
    <w:rsid w:val="003F1651"/>
    <w:rsid w:val="003F22CC"/>
    <w:rsid w:val="003F34E8"/>
    <w:rsid w:val="003F4A4F"/>
    <w:rsid w:val="004011D6"/>
    <w:rsid w:val="00402DAE"/>
    <w:rsid w:val="00404B5D"/>
    <w:rsid w:val="00404F58"/>
    <w:rsid w:val="00405F53"/>
    <w:rsid w:val="00406751"/>
    <w:rsid w:val="00406F50"/>
    <w:rsid w:val="00412C4B"/>
    <w:rsid w:val="0041371B"/>
    <w:rsid w:val="00414ABD"/>
    <w:rsid w:val="00417887"/>
    <w:rsid w:val="00417D5A"/>
    <w:rsid w:val="00420F36"/>
    <w:rsid w:val="00422334"/>
    <w:rsid w:val="00422727"/>
    <w:rsid w:val="00423E99"/>
    <w:rsid w:val="00425019"/>
    <w:rsid w:val="00427AB7"/>
    <w:rsid w:val="0043017D"/>
    <w:rsid w:val="00430D95"/>
    <w:rsid w:val="00432328"/>
    <w:rsid w:val="00433C9E"/>
    <w:rsid w:val="00434953"/>
    <w:rsid w:val="0043533D"/>
    <w:rsid w:val="00437657"/>
    <w:rsid w:val="004400A1"/>
    <w:rsid w:val="00441E70"/>
    <w:rsid w:val="0044248C"/>
    <w:rsid w:val="004438CD"/>
    <w:rsid w:val="004451F6"/>
    <w:rsid w:val="0044671C"/>
    <w:rsid w:val="00447788"/>
    <w:rsid w:val="00447A6B"/>
    <w:rsid w:val="00451681"/>
    <w:rsid w:val="0045192C"/>
    <w:rsid w:val="004542F8"/>
    <w:rsid w:val="00455E42"/>
    <w:rsid w:val="0045792C"/>
    <w:rsid w:val="004601F8"/>
    <w:rsid w:val="004608A5"/>
    <w:rsid w:val="00460B16"/>
    <w:rsid w:val="00461F03"/>
    <w:rsid w:val="00463FD4"/>
    <w:rsid w:val="00464DD4"/>
    <w:rsid w:val="00464E63"/>
    <w:rsid w:val="004655B2"/>
    <w:rsid w:val="004673AC"/>
    <w:rsid w:val="00467CB4"/>
    <w:rsid w:val="00467EAE"/>
    <w:rsid w:val="00471267"/>
    <w:rsid w:val="00473B85"/>
    <w:rsid w:val="00473CFE"/>
    <w:rsid w:val="00474EC5"/>
    <w:rsid w:val="004769FD"/>
    <w:rsid w:val="004800CD"/>
    <w:rsid w:val="0048081D"/>
    <w:rsid w:val="00480A7A"/>
    <w:rsid w:val="00482186"/>
    <w:rsid w:val="0048264A"/>
    <w:rsid w:val="00482CF9"/>
    <w:rsid w:val="0048431F"/>
    <w:rsid w:val="004916B8"/>
    <w:rsid w:val="00491AEE"/>
    <w:rsid w:val="004952A8"/>
    <w:rsid w:val="004A0429"/>
    <w:rsid w:val="004A0497"/>
    <w:rsid w:val="004A347A"/>
    <w:rsid w:val="004B6B2F"/>
    <w:rsid w:val="004B751D"/>
    <w:rsid w:val="004C272E"/>
    <w:rsid w:val="004C284F"/>
    <w:rsid w:val="004C298B"/>
    <w:rsid w:val="004C30C2"/>
    <w:rsid w:val="004D7436"/>
    <w:rsid w:val="004D7E0C"/>
    <w:rsid w:val="004E03F5"/>
    <w:rsid w:val="004E0779"/>
    <w:rsid w:val="004E0839"/>
    <w:rsid w:val="004E1913"/>
    <w:rsid w:val="004E2867"/>
    <w:rsid w:val="004E3887"/>
    <w:rsid w:val="004E3F73"/>
    <w:rsid w:val="004E57F6"/>
    <w:rsid w:val="004E5D51"/>
    <w:rsid w:val="004E62BE"/>
    <w:rsid w:val="004F009D"/>
    <w:rsid w:val="004F152A"/>
    <w:rsid w:val="004F1599"/>
    <w:rsid w:val="004F3A1C"/>
    <w:rsid w:val="004F5871"/>
    <w:rsid w:val="004F6DBD"/>
    <w:rsid w:val="00501030"/>
    <w:rsid w:val="00502156"/>
    <w:rsid w:val="00502E58"/>
    <w:rsid w:val="005039F9"/>
    <w:rsid w:val="00510491"/>
    <w:rsid w:val="00510A83"/>
    <w:rsid w:val="005112B5"/>
    <w:rsid w:val="00512E1A"/>
    <w:rsid w:val="0051666C"/>
    <w:rsid w:val="005172B9"/>
    <w:rsid w:val="005212EB"/>
    <w:rsid w:val="00525B6D"/>
    <w:rsid w:val="005273F9"/>
    <w:rsid w:val="005312A6"/>
    <w:rsid w:val="00533D9D"/>
    <w:rsid w:val="00535213"/>
    <w:rsid w:val="0053575B"/>
    <w:rsid w:val="00536A03"/>
    <w:rsid w:val="005405DB"/>
    <w:rsid w:val="005408B9"/>
    <w:rsid w:val="005423E1"/>
    <w:rsid w:val="00551348"/>
    <w:rsid w:val="00551C96"/>
    <w:rsid w:val="005558BA"/>
    <w:rsid w:val="005567E0"/>
    <w:rsid w:val="00557056"/>
    <w:rsid w:val="005573B9"/>
    <w:rsid w:val="00560F11"/>
    <w:rsid w:val="005623E4"/>
    <w:rsid w:val="00567B11"/>
    <w:rsid w:val="005715A2"/>
    <w:rsid w:val="005716F5"/>
    <w:rsid w:val="00571BAD"/>
    <w:rsid w:val="005761F7"/>
    <w:rsid w:val="00577FE7"/>
    <w:rsid w:val="00580788"/>
    <w:rsid w:val="00580A37"/>
    <w:rsid w:val="0058188B"/>
    <w:rsid w:val="00581CC7"/>
    <w:rsid w:val="00581EC7"/>
    <w:rsid w:val="005830B3"/>
    <w:rsid w:val="00584A6E"/>
    <w:rsid w:val="005857C5"/>
    <w:rsid w:val="00587828"/>
    <w:rsid w:val="00590AD3"/>
    <w:rsid w:val="00596D43"/>
    <w:rsid w:val="005A0461"/>
    <w:rsid w:val="005A1E3B"/>
    <w:rsid w:val="005A5200"/>
    <w:rsid w:val="005A5B59"/>
    <w:rsid w:val="005B089C"/>
    <w:rsid w:val="005B1213"/>
    <w:rsid w:val="005B27FA"/>
    <w:rsid w:val="005B2C23"/>
    <w:rsid w:val="005B2FEB"/>
    <w:rsid w:val="005B4A35"/>
    <w:rsid w:val="005B4FE4"/>
    <w:rsid w:val="005B5273"/>
    <w:rsid w:val="005C6B21"/>
    <w:rsid w:val="005C7A74"/>
    <w:rsid w:val="005D007C"/>
    <w:rsid w:val="005D31CF"/>
    <w:rsid w:val="005D5661"/>
    <w:rsid w:val="005E1BE7"/>
    <w:rsid w:val="005E4CC6"/>
    <w:rsid w:val="005E546E"/>
    <w:rsid w:val="005F07F0"/>
    <w:rsid w:val="005F231C"/>
    <w:rsid w:val="005F6B47"/>
    <w:rsid w:val="005F6FD8"/>
    <w:rsid w:val="005F7918"/>
    <w:rsid w:val="006033C5"/>
    <w:rsid w:val="00605AEB"/>
    <w:rsid w:val="0060767B"/>
    <w:rsid w:val="00610F2D"/>
    <w:rsid w:val="00612AA7"/>
    <w:rsid w:val="00613DC9"/>
    <w:rsid w:val="0061451A"/>
    <w:rsid w:val="0061500E"/>
    <w:rsid w:val="00615CAE"/>
    <w:rsid w:val="006162A3"/>
    <w:rsid w:val="00620F72"/>
    <w:rsid w:val="00621992"/>
    <w:rsid w:val="0062251C"/>
    <w:rsid w:val="006229A0"/>
    <w:rsid w:val="0062369F"/>
    <w:rsid w:val="00623916"/>
    <w:rsid w:val="006242F1"/>
    <w:rsid w:val="006260FB"/>
    <w:rsid w:val="0062674E"/>
    <w:rsid w:val="00633C9C"/>
    <w:rsid w:val="00633E6C"/>
    <w:rsid w:val="006353A5"/>
    <w:rsid w:val="00635A70"/>
    <w:rsid w:val="00640904"/>
    <w:rsid w:val="00640BD0"/>
    <w:rsid w:val="00643E5A"/>
    <w:rsid w:val="00643F73"/>
    <w:rsid w:val="00646314"/>
    <w:rsid w:val="006464E6"/>
    <w:rsid w:val="00650435"/>
    <w:rsid w:val="0065070C"/>
    <w:rsid w:val="00654DCC"/>
    <w:rsid w:val="006556AE"/>
    <w:rsid w:val="006647A0"/>
    <w:rsid w:val="00664B5B"/>
    <w:rsid w:val="006650BC"/>
    <w:rsid w:val="0066609A"/>
    <w:rsid w:val="0067167F"/>
    <w:rsid w:val="00671C12"/>
    <w:rsid w:val="00671E9E"/>
    <w:rsid w:val="00672039"/>
    <w:rsid w:val="006746BE"/>
    <w:rsid w:val="00674B32"/>
    <w:rsid w:val="00675CCF"/>
    <w:rsid w:val="006760E1"/>
    <w:rsid w:val="006772E9"/>
    <w:rsid w:val="00681C58"/>
    <w:rsid w:val="0068212F"/>
    <w:rsid w:val="00683DF5"/>
    <w:rsid w:val="00686426"/>
    <w:rsid w:val="006872D0"/>
    <w:rsid w:val="006909CA"/>
    <w:rsid w:val="00693690"/>
    <w:rsid w:val="00693A1D"/>
    <w:rsid w:val="00693E6A"/>
    <w:rsid w:val="00694895"/>
    <w:rsid w:val="00695FAE"/>
    <w:rsid w:val="006A0C3A"/>
    <w:rsid w:val="006A16D9"/>
    <w:rsid w:val="006A3408"/>
    <w:rsid w:val="006A4D3C"/>
    <w:rsid w:val="006A5B56"/>
    <w:rsid w:val="006B2318"/>
    <w:rsid w:val="006B4C04"/>
    <w:rsid w:val="006B5CF8"/>
    <w:rsid w:val="006B6E7D"/>
    <w:rsid w:val="006B7E78"/>
    <w:rsid w:val="006C04C9"/>
    <w:rsid w:val="006C4F51"/>
    <w:rsid w:val="006C5344"/>
    <w:rsid w:val="006C5810"/>
    <w:rsid w:val="006C5A7C"/>
    <w:rsid w:val="006D2E1D"/>
    <w:rsid w:val="006D4467"/>
    <w:rsid w:val="006D7798"/>
    <w:rsid w:val="006E6426"/>
    <w:rsid w:val="006F1CCC"/>
    <w:rsid w:val="006F2C81"/>
    <w:rsid w:val="006F6916"/>
    <w:rsid w:val="006F7B25"/>
    <w:rsid w:val="00701B54"/>
    <w:rsid w:val="00701F06"/>
    <w:rsid w:val="0070244F"/>
    <w:rsid w:val="00704EDB"/>
    <w:rsid w:val="00710CB2"/>
    <w:rsid w:val="00711774"/>
    <w:rsid w:val="00711AFF"/>
    <w:rsid w:val="00711E13"/>
    <w:rsid w:val="00713451"/>
    <w:rsid w:val="00713B8E"/>
    <w:rsid w:val="00714339"/>
    <w:rsid w:val="00715322"/>
    <w:rsid w:val="007169BA"/>
    <w:rsid w:val="00717DB9"/>
    <w:rsid w:val="00721029"/>
    <w:rsid w:val="0072171A"/>
    <w:rsid w:val="00722A9F"/>
    <w:rsid w:val="0072314B"/>
    <w:rsid w:val="00723E90"/>
    <w:rsid w:val="00725015"/>
    <w:rsid w:val="00725CCB"/>
    <w:rsid w:val="00726062"/>
    <w:rsid w:val="00726191"/>
    <w:rsid w:val="0072635C"/>
    <w:rsid w:val="00733871"/>
    <w:rsid w:val="00733A20"/>
    <w:rsid w:val="00733DCA"/>
    <w:rsid w:val="00734BE9"/>
    <w:rsid w:val="00736229"/>
    <w:rsid w:val="00741112"/>
    <w:rsid w:val="00741DDE"/>
    <w:rsid w:val="0074341D"/>
    <w:rsid w:val="00746DA2"/>
    <w:rsid w:val="00747120"/>
    <w:rsid w:val="00747583"/>
    <w:rsid w:val="007505DA"/>
    <w:rsid w:val="007520A1"/>
    <w:rsid w:val="00753875"/>
    <w:rsid w:val="007538EE"/>
    <w:rsid w:val="00754378"/>
    <w:rsid w:val="00755D43"/>
    <w:rsid w:val="00756055"/>
    <w:rsid w:val="00756AAE"/>
    <w:rsid w:val="00760399"/>
    <w:rsid w:val="0076417B"/>
    <w:rsid w:val="00766C89"/>
    <w:rsid w:val="0077029B"/>
    <w:rsid w:val="00770548"/>
    <w:rsid w:val="00770C46"/>
    <w:rsid w:val="00773F3F"/>
    <w:rsid w:val="007747B5"/>
    <w:rsid w:val="00774893"/>
    <w:rsid w:val="0077755F"/>
    <w:rsid w:val="0077772D"/>
    <w:rsid w:val="00777C4D"/>
    <w:rsid w:val="007802DF"/>
    <w:rsid w:val="007825D6"/>
    <w:rsid w:val="0078323C"/>
    <w:rsid w:val="00784EF9"/>
    <w:rsid w:val="007900BF"/>
    <w:rsid w:val="007962F6"/>
    <w:rsid w:val="007976A2"/>
    <w:rsid w:val="007A0FB1"/>
    <w:rsid w:val="007A1679"/>
    <w:rsid w:val="007A4FAC"/>
    <w:rsid w:val="007A5EC6"/>
    <w:rsid w:val="007B1414"/>
    <w:rsid w:val="007B36A7"/>
    <w:rsid w:val="007B3DC2"/>
    <w:rsid w:val="007B4ECC"/>
    <w:rsid w:val="007B68CE"/>
    <w:rsid w:val="007B6F86"/>
    <w:rsid w:val="007B727A"/>
    <w:rsid w:val="007C01A1"/>
    <w:rsid w:val="007C37B9"/>
    <w:rsid w:val="007C79DA"/>
    <w:rsid w:val="007D1581"/>
    <w:rsid w:val="007D4065"/>
    <w:rsid w:val="007D4397"/>
    <w:rsid w:val="007D4D1F"/>
    <w:rsid w:val="007D5AA9"/>
    <w:rsid w:val="007E0350"/>
    <w:rsid w:val="007E4539"/>
    <w:rsid w:val="007E6D5F"/>
    <w:rsid w:val="007F0130"/>
    <w:rsid w:val="007F5631"/>
    <w:rsid w:val="007F5E87"/>
    <w:rsid w:val="007F601B"/>
    <w:rsid w:val="0080071A"/>
    <w:rsid w:val="0080078F"/>
    <w:rsid w:val="00804954"/>
    <w:rsid w:val="008055C8"/>
    <w:rsid w:val="008100AB"/>
    <w:rsid w:val="00810587"/>
    <w:rsid w:val="00811DEF"/>
    <w:rsid w:val="0081269A"/>
    <w:rsid w:val="008133D2"/>
    <w:rsid w:val="008145B7"/>
    <w:rsid w:val="00814E92"/>
    <w:rsid w:val="00815192"/>
    <w:rsid w:val="00815AB9"/>
    <w:rsid w:val="00815B6C"/>
    <w:rsid w:val="00816C25"/>
    <w:rsid w:val="00823359"/>
    <w:rsid w:val="0082472E"/>
    <w:rsid w:val="0082673F"/>
    <w:rsid w:val="00833D3E"/>
    <w:rsid w:val="0083433D"/>
    <w:rsid w:val="00834C11"/>
    <w:rsid w:val="008370BF"/>
    <w:rsid w:val="0083786A"/>
    <w:rsid w:val="00837DBC"/>
    <w:rsid w:val="008422BE"/>
    <w:rsid w:val="00843B3D"/>
    <w:rsid w:val="0084539F"/>
    <w:rsid w:val="00845755"/>
    <w:rsid w:val="00847F0F"/>
    <w:rsid w:val="008518C9"/>
    <w:rsid w:val="008525B1"/>
    <w:rsid w:val="00852E59"/>
    <w:rsid w:val="00857AEB"/>
    <w:rsid w:val="0086356A"/>
    <w:rsid w:val="008654C0"/>
    <w:rsid w:val="008660CD"/>
    <w:rsid w:val="00871087"/>
    <w:rsid w:val="00871DB0"/>
    <w:rsid w:val="008733FE"/>
    <w:rsid w:val="00874331"/>
    <w:rsid w:val="00874B82"/>
    <w:rsid w:val="00880C0F"/>
    <w:rsid w:val="00881733"/>
    <w:rsid w:val="008818A4"/>
    <w:rsid w:val="008832A6"/>
    <w:rsid w:val="008836BC"/>
    <w:rsid w:val="00883C8B"/>
    <w:rsid w:val="00884D5C"/>
    <w:rsid w:val="00886E71"/>
    <w:rsid w:val="00887B97"/>
    <w:rsid w:val="008900C4"/>
    <w:rsid w:val="00891FA6"/>
    <w:rsid w:val="00893070"/>
    <w:rsid w:val="00895AD3"/>
    <w:rsid w:val="00896A41"/>
    <w:rsid w:val="00897AD9"/>
    <w:rsid w:val="008A053B"/>
    <w:rsid w:val="008A195F"/>
    <w:rsid w:val="008A6A85"/>
    <w:rsid w:val="008B195E"/>
    <w:rsid w:val="008B3B4F"/>
    <w:rsid w:val="008B55C5"/>
    <w:rsid w:val="008B5EA9"/>
    <w:rsid w:val="008B7A33"/>
    <w:rsid w:val="008C0233"/>
    <w:rsid w:val="008C11DF"/>
    <w:rsid w:val="008C1A20"/>
    <w:rsid w:val="008C2631"/>
    <w:rsid w:val="008C424F"/>
    <w:rsid w:val="008C4272"/>
    <w:rsid w:val="008D00F4"/>
    <w:rsid w:val="008D1E71"/>
    <w:rsid w:val="008D216B"/>
    <w:rsid w:val="008F285E"/>
    <w:rsid w:val="008F4723"/>
    <w:rsid w:val="008F4F54"/>
    <w:rsid w:val="008F741F"/>
    <w:rsid w:val="00901A34"/>
    <w:rsid w:val="00901F6C"/>
    <w:rsid w:val="00903122"/>
    <w:rsid w:val="00904CEA"/>
    <w:rsid w:val="00905AA1"/>
    <w:rsid w:val="00905C9B"/>
    <w:rsid w:val="00910AEA"/>
    <w:rsid w:val="009174AC"/>
    <w:rsid w:val="009200E1"/>
    <w:rsid w:val="0092132D"/>
    <w:rsid w:val="00923627"/>
    <w:rsid w:val="009236D2"/>
    <w:rsid w:val="0092584B"/>
    <w:rsid w:val="00926CF6"/>
    <w:rsid w:val="0093009E"/>
    <w:rsid w:val="00931388"/>
    <w:rsid w:val="00931A8F"/>
    <w:rsid w:val="00931E92"/>
    <w:rsid w:val="00933D02"/>
    <w:rsid w:val="00934B14"/>
    <w:rsid w:val="0093526B"/>
    <w:rsid w:val="00935F88"/>
    <w:rsid w:val="00936DF1"/>
    <w:rsid w:val="00941E5A"/>
    <w:rsid w:val="00943D3C"/>
    <w:rsid w:val="009456C1"/>
    <w:rsid w:val="00946C71"/>
    <w:rsid w:val="00946EED"/>
    <w:rsid w:val="009513B3"/>
    <w:rsid w:val="00953252"/>
    <w:rsid w:val="0095486F"/>
    <w:rsid w:val="00955F9F"/>
    <w:rsid w:val="00956617"/>
    <w:rsid w:val="0095749F"/>
    <w:rsid w:val="0095770B"/>
    <w:rsid w:val="00957C1F"/>
    <w:rsid w:val="00961165"/>
    <w:rsid w:val="00962D0E"/>
    <w:rsid w:val="00964CF1"/>
    <w:rsid w:val="00965DAA"/>
    <w:rsid w:val="009712CB"/>
    <w:rsid w:val="009742C2"/>
    <w:rsid w:val="009803A4"/>
    <w:rsid w:val="009810A2"/>
    <w:rsid w:val="0098286C"/>
    <w:rsid w:val="00984D41"/>
    <w:rsid w:val="009877D6"/>
    <w:rsid w:val="00987C5D"/>
    <w:rsid w:val="00987CD9"/>
    <w:rsid w:val="009901FB"/>
    <w:rsid w:val="00990573"/>
    <w:rsid w:val="00991663"/>
    <w:rsid w:val="00996110"/>
    <w:rsid w:val="00997DF4"/>
    <w:rsid w:val="00997E72"/>
    <w:rsid w:val="009A08F2"/>
    <w:rsid w:val="009A1CA9"/>
    <w:rsid w:val="009A26DF"/>
    <w:rsid w:val="009A2793"/>
    <w:rsid w:val="009A49D6"/>
    <w:rsid w:val="009A5CA8"/>
    <w:rsid w:val="009A6008"/>
    <w:rsid w:val="009A7521"/>
    <w:rsid w:val="009A7741"/>
    <w:rsid w:val="009B00A6"/>
    <w:rsid w:val="009B3D64"/>
    <w:rsid w:val="009B56C8"/>
    <w:rsid w:val="009B59E9"/>
    <w:rsid w:val="009B707D"/>
    <w:rsid w:val="009C188E"/>
    <w:rsid w:val="009C4019"/>
    <w:rsid w:val="009C6992"/>
    <w:rsid w:val="009C707E"/>
    <w:rsid w:val="009C747E"/>
    <w:rsid w:val="009D2F48"/>
    <w:rsid w:val="009D4603"/>
    <w:rsid w:val="009D5746"/>
    <w:rsid w:val="009D6009"/>
    <w:rsid w:val="009D60DA"/>
    <w:rsid w:val="009D6432"/>
    <w:rsid w:val="009D7EA3"/>
    <w:rsid w:val="009E1AB2"/>
    <w:rsid w:val="009E2F9D"/>
    <w:rsid w:val="009E656E"/>
    <w:rsid w:val="009E71EB"/>
    <w:rsid w:val="009E7B6D"/>
    <w:rsid w:val="009F44FC"/>
    <w:rsid w:val="009F4635"/>
    <w:rsid w:val="009F509B"/>
    <w:rsid w:val="009F7B4E"/>
    <w:rsid w:val="00A00ACD"/>
    <w:rsid w:val="00A00F04"/>
    <w:rsid w:val="00A0188C"/>
    <w:rsid w:val="00A029A8"/>
    <w:rsid w:val="00A02DD9"/>
    <w:rsid w:val="00A1141B"/>
    <w:rsid w:val="00A13A69"/>
    <w:rsid w:val="00A145BF"/>
    <w:rsid w:val="00A14A7F"/>
    <w:rsid w:val="00A17A81"/>
    <w:rsid w:val="00A2094C"/>
    <w:rsid w:val="00A225A6"/>
    <w:rsid w:val="00A22982"/>
    <w:rsid w:val="00A23452"/>
    <w:rsid w:val="00A237AB"/>
    <w:rsid w:val="00A24FAB"/>
    <w:rsid w:val="00A252D3"/>
    <w:rsid w:val="00A257D9"/>
    <w:rsid w:val="00A2678B"/>
    <w:rsid w:val="00A33CF6"/>
    <w:rsid w:val="00A34B74"/>
    <w:rsid w:val="00A35251"/>
    <w:rsid w:val="00A35AAD"/>
    <w:rsid w:val="00A40EC7"/>
    <w:rsid w:val="00A42E84"/>
    <w:rsid w:val="00A430FC"/>
    <w:rsid w:val="00A44534"/>
    <w:rsid w:val="00A447A0"/>
    <w:rsid w:val="00A45CE2"/>
    <w:rsid w:val="00A47BD3"/>
    <w:rsid w:val="00A47F9E"/>
    <w:rsid w:val="00A50322"/>
    <w:rsid w:val="00A5092F"/>
    <w:rsid w:val="00A51F4E"/>
    <w:rsid w:val="00A53A15"/>
    <w:rsid w:val="00A56287"/>
    <w:rsid w:val="00A6011B"/>
    <w:rsid w:val="00A626A2"/>
    <w:rsid w:val="00A63083"/>
    <w:rsid w:val="00A64754"/>
    <w:rsid w:val="00A6720C"/>
    <w:rsid w:val="00A70D12"/>
    <w:rsid w:val="00A7321D"/>
    <w:rsid w:val="00A7374A"/>
    <w:rsid w:val="00A76FDB"/>
    <w:rsid w:val="00A770C3"/>
    <w:rsid w:val="00A8466A"/>
    <w:rsid w:val="00A84973"/>
    <w:rsid w:val="00A9352B"/>
    <w:rsid w:val="00A94A4A"/>
    <w:rsid w:val="00AA09DC"/>
    <w:rsid w:val="00AA0F9A"/>
    <w:rsid w:val="00AA1149"/>
    <w:rsid w:val="00AA2713"/>
    <w:rsid w:val="00AA39A8"/>
    <w:rsid w:val="00AA674C"/>
    <w:rsid w:val="00AB0F2F"/>
    <w:rsid w:val="00AB1B16"/>
    <w:rsid w:val="00AB2DF6"/>
    <w:rsid w:val="00AB5353"/>
    <w:rsid w:val="00AC145D"/>
    <w:rsid w:val="00AC1FE9"/>
    <w:rsid w:val="00AC656D"/>
    <w:rsid w:val="00AC76E8"/>
    <w:rsid w:val="00AD1752"/>
    <w:rsid w:val="00AD4C92"/>
    <w:rsid w:val="00AD5577"/>
    <w:rsid w:val="00AD5B80"/>
    <w:rsid w:val="00AE4E47"/>
    <w:rsid w:val="00AE6A16"/>
    <w:rsid w:val="00AE7C82"/>
    <w:rsid w:val="00AE7CC3"/>
    <w:rsid w:val="00AF2456"/>
    <w:rsid w:val="00AF2E98"/>
    <w:rsid w:val="00AF3271"/>
    <w:rsid w:val="00AF341D"/>
    <w:rsid w:val="00AF423D"/>
    <w:rsid w:val="00AF4721"/>
    <w:rsid w:val="00AF55CC"/>
    <w:rsid w:val="00B00F02"/>
    <w:rsid w:val="00B011B5"/>
    <w:rsid w:val="00B05B2C"/>
    <w:rsid w:val="00B06676"/>
    <w:rsid w:val="00B07A46"/>
    <w:rsid w:val="00B10433"/>
    <w:rsid w:val="00B10848"/>
    <w:rsid w:val="00B125FA"/>
    <w:rsid w:val="00B12A6A"/>
    <w:rsid w:val="00B133E2"/>
    <w:rsid w:val="00B15935"/>
    <w:rsid w:val="00B17790"/>
    <w:rsid w:val="00B24001"/>
    <w:rsid w:val="00B27378"/>
    <w:rsid w:val="00B34C42"/>
    <w:rsid w:val="00B3534E"/>
    <w:rsid w:val="00B35802"/>
    <w:rsid w:val="00B36DF3"/>
    <w:rsid w:val="00B40745"/>
    <w:rsid w:val="00B40BC6"/>
    <w:rsid w:val="00B40C48"/>
    <w:rsid w:val="00B43ADD"/>
    <w:rsid w:val="00B43C88"/>
    <w:rsid w:val="00B45244"/>
    <w:rsid w:val="00B46369"/>
    <w:rsid w:val="00B4679B"/>
    <w:rsid w:val="00B46B68"/>
    <w:rsid w:val="00B5099A"/>
    <w:rsid w:val="00B533CB"/>
    <w:rsid w:val="00B54722"/>
    <w:rsid w:val="00B5751E"/>
    <w:rsid w:val="00B57544"/>
    <w:rsid w:val="00B60439"/>
    <w:rsid w:val="00B605BE"/>
    <w:rsid w:val="00B65D82"/>
    <w:rsid w:val="00B70852"/>
    <w:rsid w:val="00B708C6"/>
    <w:rsid w:val="00B71B28"/>
    <w:rsid w:val="00B8047B"/>
    <w:rsid w:val="00B82831"/>
    <w:rsid w:val="00B82E4E"/>
    <w:rsid w:val="00B83B67"/>
    <w:rsid w:val="00B84BEB"/>
    <w:rsid w:val="00B87230"/>
    <w:rsid w:val="00B905C8"/>
    <w:rsid w:val="00B91DDC"/>
    <w:rsid w:val="00B92564"/>
    <w:rsid w:val="00B9579B"/>
    <w:rsid w:val="00B97B0A"/>
    <w:rsid w:val="00BA0965"/>
    <w:rsid w:val="00BA0E1A"/>
    <w:rsid w:val="00BA26DD"/>
    <w:rsid w:val="00BA2FDB"/>
    <w:rsid w:val="00BA7D67"/>
    <w:rsid w:val="00BB0963"/>
    <w:rsid w:val="00BB0D6D"/>
    <w:rsid w:val="00BB25E2"/>
    <w:rsid w:val="00BB7BC6"/>
    <w:rsid w:val="00BC022A"/>
    <w:rsid w:val="00BC319C"/>
    <w:rsid w:val="00BC345B"/>
    <w:rsid w:val="00BC3A5B"/>
    <w:rsid w:val="00BC4333"/>
    <w:rsid w:val="00BC47A4"/>
    <w:rsid w:val="00BC57C6"/>
    <w:rsid w:val="00BD0680"/>
    <w:rsid w:val="00BD2A5B"/>
    <w:rsid w:val="00BD2F6E"/>
    <w:rsid w:val="00BD2FE4"/>
    <w:rsid w:val="00BE0CE3"/>
    <w:rsid w:val="00BE14F8"/>
    <w:rsid w:val="00BE239C"/>
    <w:rsid w:val="00BE32A5"/>
    <w:rsid w:val="00BE5D1A"/>
    <w:rsid w:val="00BE654A"/>
    <w:rsid w:val="00BF1DC3"/>
    <w:rsid w:val="00BF2010"/>
    <w:rsid w:val="00BF2678"/>
    <w:rsid w:val="00BF378A"/>
    <w:rsid w:val="00BF3A44"/>
    <w:rsid w:val="00BF5D65"/>
    <w:rsid w:val="00BF5F3A"/>
    <w:rsid w:val="00BF7BB6"/>
    <w:rsid w:val="00BF7C41"/>
    <w:rsid w:val="00C0005D"/>
    <w:rsid w:val="00C00E15"/>
    <w:rsid w:val="00C01241"/>
    <w:rsid w:val="00C014CE"/>
    <w:rsid w:val="00C02408"/>
    <w:rsid w:val="00C02BF0"/>
    <w:rsid w:val="00C037FB"/>
    <w:rsid w:val="00C05EEB"/>
    <w:rsid w:val="00C1032F"/>
    <w:rsid w:val="00C104EE"/>
    <w:rsid w:val="00C10EE5"/>
    <w:rsid w:val="00C12E53"/>
    <w:rsid w:val="00C13121"/>
    <w:rsid w:val="00C1334B"/>
    <w:rsid w:val="00C13433"/>
    <w:rsid w:val="00C1416C"/>
    <w:rsid w:val="00C153C7"/>
    <w:rsid w:val="00C220C9"/>
    <w:rsid w:val="00C25667"/>
    <w:rsid w:val="00C25DC7"/>
    <w:rsid w:val="00C26447"/>
    <w:rsid w:val="00C268B6"/>
    <w:rsid w:val="00C26A8B"/>
    <w:rsid w:val="00C273E7"/>
    <w:rsid w:val="00C3307D"/>
    <w:rsid w:val="00C33113"/>
    <w:rsid w:val="00C3473C"/>
    <w:rsid w:val="00C3492D"/>
    <w:rsid w:val="00C3502B"/>
    <w:rsid w:val="00C36C82"/>
    <w:rsid w:val="00C36E4E"/>
    <w:rsid w:val="00C44143"/>
    <w:rsid w:val="00C45AB1"/>
    <w:rsid w:val="00C501A9"/>
    <w:rsid w:val="00C51858"/>
    <w:rsid w:val="00C51C24"/>
    <w:rsid w:val="00C538FD"/>
    <w:rsid w:val="00C538FF"/>
    <w:rsid w:val="00C570B5"/>
    <w:rsid w:val="00C57208"/>
    <w:rsid w:val="00C614CF"/>
    <w:rsid w:val="00C6248F"/>
    <w:rsid w:val="00C6440A"/>
    <w:rsid w:val="00C657F1"/>
    <w:rsid w:val="00C66080"/>
    <w:rsid w:val="00C72775"/>
    <w:rsid w:val="00C7289F"/>
    <w:rsid w:val="00C74273"/>
    <w:rsid w:val="00C816EF"/>
    <w:rsid w:val="00C81A9C"/>
    <w:rsid w:val="00C828B7"/>
    <w:rsid w:val="00C8380C"/>
    <w:rsid w:val="00C85247"/>
    <w:rsid w:val="00C86049"/>
    <w:rsid w:val="00C901AF"/>
    <w:rsid w:val="00C901F7"/>
    <w:rsid w:val="00C926AA"/>
    <w:rsid w:val="00C93B36"/>
    <w:rsid w:val="00C960B5"/>
    <w:rsid w:val="00C97B97"/>
    <w:rsid w:val="00CA234E"/>
    <w:rsid w:val="00CA586C"/>
    <w:rsid w:val="00CA6A11"/>
    <w:rsid w:val="00CB1677"/>
    <w:rsid w:val="00CB1C39"/>
    <w:rsid w:val="00CB544B"/>
    <w:rsid w:val="00CB5B21"/>
    <w:rsid w:val="00CB608A"/>
    <w:rsid w:val="00CB7108"/>
    <w:rsid w:val="00CB7459"/>
    <w:rsid w:val="00CC1AF6"/>
    <w:rsid w:val="00CC24D3"/>
    <w:rsid w:val="00CC2B8D"/>
    <w:rsid w:val="00CC33C2"/>
    <w:rsid w:val="00CC73E4"/>
    <w:rsid w:val="00CD031B"/>
    <w:rsid w:val="00CD08F7"/>
    <w:rsid w:val="00CD106E"/>
    <w:rsid w:val="00CD1F29"/>
    <w:rsid w:val="00CD2029"/>
    <w:rsid w:val="00CD2378"/>
    <w:rsid w:val="00CD7291"/>
    <w:rsid w:val="00CD72CA"/>
    <w:rsid w:val="00CD7551"/>
    <w:rsid w:val="00CE09C6"/>
    <w:rsid w:val="00CE0EFA"/>
    <w:rsid w:val="00CE3F3C"/>
    <w:rsid w:val="00CE4176"/>
    <w:rsid w:val="00CE5AD3"/>
    <w:rsid w:val="00CE6432"/>
    <w:rsid w:val="00CE6C2A"/>
    <w:rsid w:val="00CE7F4B"/>
    <w:rsid w:val="00CF2EC4"/>
    <w:rsid w:val="00CF525E"/>
    <w:rsid w:val="00D02760"/>
    <w:rsid w:val="00D04425"/>
    <w:rsid w:val="00D05694"/>
    <w:rsid w:val="00D074EB"/>
    <w:rsid w:val="00D076B4"/>
    <w:rsid w:val="00D104C3"/>
    <w:rsid w:val="00D1194A"/>
    <w:rsid w:val="00D1273F"/>
    <w:rsid w:val="00D14D67"/>
    <w:rsid w:val="00D166B8"/>
    <w:rsid w:val="00D178A7"/>
    <w:rsid w:val="00D20DFE"/>
    <w:rsid w:val="00D225F9"/>
    <w:rsid w:val="00D23384"/>
    <w:rsid w:val="00D257BF"/>
    <w:rsid w:val="00D30886"/>
    <w:rsid w:val="00D3316A"/>
    <w:rsid w:val="00D3342E"/>
    <w:rsid w:val="00D40179"/>
    <w:rsid w:val="00D40275"/>
    <w:rsid w:val="00D405C3"/>
    <w:rsid w:val="00D44E30"/>
    <w:rsid w:val="00D45614"/>
    <w:rsid w:val="00D46DBB"/>
    <w:rsid w:val="00D46EEE"/>
    <w:rsid w:val="00D47242"/>
    <w:rsid w:val="00D47F9B"/>
    <w:rsid w:val="00D5344F"/>
    <w:rsid w:val="00D55196"/>
    <w:rsid w:val="00D554C0"/>
    <w:rsid w:val="00D5557B"/>
    <w:rsid w:val="00D570F6"/>
    <w:rsid w:val="00D5744D"/>
    <w:rsid w:val="00D626E6"/>
    <w:rsid w:val="00D650BC"/>
    <w:rsid w:val="00D659C4"/>
    <w:rsid w:val="00D66266"/>
    <w:rsid w:val="00D66CC8"/>
    <w:rsid w:val="00D66E8C"/>
    <w:rsid w:val="00D676A0"/>
    <w:rsid w:val="00D712FF"/>
    <w:rsid w:val="00D71B70"/>
    <w:rsid w:val="00D71E37"/>
    <w:rsid w:val="00D72744"/>
    <w:rsid w:val="00D736B5"/>
    <w:rsid w:val="00D83D7D"/>
    <w:rsid w:val="00D849D4"/>
    <w:rsid w:val="00D85FC6"/>
    <w:rsid w:val="00D91CCE"/>
    <w:rsid w:val="00D96DCA"/>
    <w:rsid w:val="00DA1207"/>
    <w:rsid w:val="00DA12D2"/>
    <w:rsid w:val="00DA7241"/>
    <w:rsid w:val="00DA72D0"/>
    <w:rsid w:val="00DB0E94"/>
    <w:rsid w:val="00DB3BDE"/>
    <w:rsid w:val="00DB407E"/>
    <w:rsid w:val="00DB494C"/>
    <w:rsid w:val="00DB5F84"/>
    <w:rsid w:val="00DC0069"/>
    <w:rsid w:val="00DC022B"/>
    <w:rsid w:val="00DC2981"/>
    <w:rsid w:val="00DC6175"/>
    <w:rsid w:val="00DD6672"/>
    <w:rsid w:val="00DE1E3E"/>
    <w:rsid w:val="00DE3759"/>
    <w:rsid w:val="00DE3AA1"/>
    <w:rsid w:val="00DF1060"/>
    <w:rsid w:val="00DF14C4"/>
    <w:rsid w:val="00DF26FE"/>
    <w:rsid w:val="00DF290A"/>
    <w:rsid w:val="00DF47CD"/>
    <w:rsid w:val="00DF5999"/>
    <w:rsid w:val="00DF740E"/>
    <w:rsid w:val="00E01241"/>
    <w:rsid w:val="00E01E66"/>
    <w:rsid w:val="00E04D95"/>
    <w:rsid w:val="00E05FB3"/>
    <w:rsid w:val="00E11E8C"/>
    <w:rsid w:val="00E12BD7"/>
    <w:rsid w:val="00E13769"/>
    <w:rsid w:val="00E1431C"/>
    <w:rsid w:val="00E145A7"/>
    <w:rsid w:val="00E15A8D"/>
    <w:rsid w:val="00E15F16"/>
    <w:rsid w:val="00E16228"/>
    <w:rsid w:val="00E1630F"/>
    <w:rsid w:val="00E1668D"/>
    <w:rsid w:val="00E20024"/>
    <w:rsid w:val="00E20111"/>
    <w:rsid w:val="00E2246D"/>
    <w:rsid w:val="00E23E6B"/>
    <w:rsid w:val="00E25206"/>
    <w:rsid w:val="00E25D98"/>
    <w:rsid w:val="00E263DB"/>
    <w:rsid w:val="00E32A52"/>
    <w:rsid w:val="00E3435A"/>
    <w:rsid w:val="00E35520"/>
    <w:rsid w:val="00E400CD"/>
    <w:rsid w:val="00E4276E"/>
    <w:rsid w:val="00E46A94"/>
    <w:rsid w:val="00E50E28"/>
    <w:rsid w:val="00E51718"/>
    <w:rsid w:val="00E53767"/>
    <w:rsid w:val="00E53A01"/>
    <w:rsid w:val="00E55792"/>
    <w:rsid w:val="00E55A4B"/>
    <w:rsid w:val="00E55FCF"/>
    <w:rsid w:val="00E56B42"/>
    <w:rsid w:val="00E624B2"/>
    <w:rsid w:val="00E6354F"/>
    <w:rsid w:val="00E64CF7"/>
    <w:rsid w:val="00E665C5"/>
    <w:rsid w:val="00E66E5D"/>
    <w:rsid w:val="00E732EE"/>
    <w:rsid w:val="00E7554C"/>
    <w:rsid w:val="00E75A2D"/>
    <w:rsid w:val="00E8026A"/>
    <w:rsid w:val="00E80935"/>
    <w:rsid w:val="00E809D5"/>
    <w:rsid w:val="00E9021D"/>
    <w:rsid w:val="00E907B1"/>
    <w:rsid w:val="00E93403"/>
    <w:rsid w:val="00E9624F"/>
    <w:rsid w:val="00E97BC2"/>
    <w:rsid w:val="00E97DA5"/>
    <w:rsid w:val="00EA35D1"/>
    <w:rsid w:val="00EA3BAF"/>
    <w:rsid w:val="00EA473A"/>
    <w:rsid w:val="00EA524A"/>
    <w:rsid w:val="00EB1046"/>
    <w:rsid w:val="00EB1396"/>
    <w:rsid w:val="00EB2030"/>
    <w:rsid w:val="00EB21FF"/>
    <w:rsid w:val="00EB5BBE"/>
    <w:rsid w:val="00EC15A6"/>
    <w:rsid w:val="00EC34F1"/>
    <w:rsid w:val="00EC3B9B"/>
    <w:rsid w:val="00EC4CFB"/>
    <w:rsid w:val="00EC6082"/>
    <w:rsid w:val="00ED6248"/>
    <w:rsid w:val="00ED74DB"/>
    <w:rsid w:val="00EE041B"/>
    <w:rsid w:val="00EE16AB"/>
    <w:rsid w:val="00EE5D5F"/>
    <w:rsid w:val="00EE6560"/>
    <w:rsid w:val="00EE738A"/>
    <w:rsid w:val="00EF0434"/>
    <w:rsid w:val="00EF0B12"/>
    <w:rsid w:val="00EF2F99"/>
    <w:rsid w:val="00EF5088"/>
    <w:rsid w:val="00EF5FC8"/>
    <w:rsid w:val="00EF6F1C"/>
    <w:rsid w:val="00EF6F8F"/>
    <w:rsid w:val="00EF7090"/>
    <w:rsid w:val="00EF7545"/>
    <w:rsid w:val="00EF7617"/>
    <w:rsid w:val="00F00C3E"/>
    <w:rsid w:val="00F0177A"/>
    <w:rsid w:val="00F03206"/>
    <w:rsid w:val="00F036D9"/>
    <w:rsid w:val="00F0563A"/>
    <w:rsid w:val="00F079D0"/>
    <w:rsid w:val="00F10038"/>
    <w:rsid w:val="00F11020"/>
    <w:rsid w:val="00F1205E"/>
    <w:rsid w:val="00F137D3"/>
    <w:rsid w:val="00F1634A"/>
    <w:rsid w:val="00F20931"/>
    <w:rsid w:val="00F23F92"/>
    <w:rsid w:val="00F24765"/>
    <w:rsid w:val="00F24876"/>
    <w:rsid w:val="00F25294"/>
    <w:rsid w:val="00F3014E"/>
    <w:rsid w:val="00F37891"/>
    <w:rsid w:val="00F40582"/>
    <w:rsid w:val="00F408AA"/>
    <w:rsid w:val="00F40EAF"/>
    <w:rsid w:val="00F43EA8"/>
    <w:rsid w:val="00F469C3"/>
    <w:rsid w:val="00F47E84"/>
    <w:rsid w:val="00F52E28"/>
    <w:rsid w:val="00F5347A"/>
    <w:rsid w:val="00F535C6"/>
    <w:rsid w:val="00F56644"/>
    <w:rsid w:val="00F56B9E"/>
    <w:rsid w:val="00F57589"/>
    <w:rsid w:val="00F577F3"/>
    <w:rsid w:val="00F6012A"/>
    <w:rsid w:val="00F60E54"/>
    <w:rsid w:val="00F62330"/>
    <w:rsid w:val="00F63A8A"/>
    <w:rsid w:val="00F65090"/>
    <w:rsid w:val="00F65208"/>
    <w:rsid w:val="00F708FB"/>
    <w:rsid w:val="00F717E1"/>
    <w:rsid w:val="00F73ACE"/>
    <w:rsid w:val="00F75DE8"/>
    <w:rsid w:val="00F800DD"/>
    <w:rsid w:val="00F82E7B"/>
    <w:rsid w:val="00F848A1"/>
    <w:rsid w:val="00F849D7"/>
    <w:rsid w:val="00F868D8"/>
    <w:rsid w:val="00F87D7B"/>
    <w:rsid w:val="00F96A13"/>
    <w:rsid w:val="00F977C8"/>
    <w:rsid w:val="00FA0561"/>
    <w:rsid w:val="00FA083E"/>
    <w:rsid w:val="00FA1FB5"/>
    <w:rsid w:val="00FA3534"/>
    <w:rsid w:val="00FA4F74"/>
    <w:rsid w:val="00FA6845"/>
    <w:rsid w:val="00FB3765"/>
    <w:rsid w:val="00FB5AE7"/>
    <w:rsid w:val="00FB5F6F"/>
    <w:rsid w:val="00FB7845"/>
    <w:rsid w:val="00FC0A2D"/>
    <w:rsid w:val="00FC36D8"/>
    <w:rsid w:val="00FC3A6A"/>
    <w:rsid w:val="00FC438A"/>
    <w:rsid w:val="00FC4E32"/>
    <w:rsid w:val="00FC5D63"/>
    <w:rsid w:val="00FC6BFA"/>
    <w:rsid w:val="00FC79AC"/>
    <w:rsid w:val="00FD4B35"/>
    <w:rsid w:val="00FD50B0"/>
    <w:rsid w:val="00FD60F5"/>
    <w:rsid w:val="00FE0063"/>
    <w:rsid w:val="00FE0E04"/>
    <w:rsid w:val="00FE20CE"/>
    <w:rsid w:val="00FE2239"/>
    <w:rsid w:val="00FE2F25"/>
    <w:rsid w:val="00FE3729"/>
    <w:rsid w:val="00FE6502"/>
    <w:rsid w:val="00FE6B70"/>
    <w:rsid w:val="00FF0AC2"/>
    <w:rsid w:val="00FF0E7E"/>
    <w:rsid w:val="00FF0F25"/>
    <w:rsid w:val="00FF3CD6"/>
    <w:rsid w:val="00FF4394"/>
    <w:rsid w:val="00FF4617"/>
    <w:rsid w:val="00FF5112"/>
    <w:rsid w:val="00FF52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A23F"/>
  <w15:chartTrackingRefBased/>
  <w15:docId w15:val="{43A15189-B368-48B1-8759-742832E6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A9F"/>
    <w:pPr>
      <w:tabs>
        <w:tab w:val="left" w:pos="964"/>
        <w:tab w:val="left" w:pos="1701"/>
        <w:tab w:val="left" w:pos="2552"/>
        <w:tab w:val="left" w:pos="3402"/>
        <w:tab w:val="left" w:pos="4253"/>
        <w:tab w:val="left" w:pos="5103"/>
        <w:tab w:val="left" w:pos="5954"/>
        <w:tab w:val="decimal" w:pos="8222"/>
      </w:tabs>
      <w:spacing w:line="360" w:lineRule="auto"/>
    </w:pPr>
    <w:rPr>
      <w:rFonts w:ascii="Verdana" w:hAnsi="Verdana"/>
      <w:spacing w:val="6"/>
      <w:sz w:val="16"/>
      <w:szCs w:val="16"/>
      <w:lang w:val="en-GB" w:eastAsia="en-US"/>
    </w:rPr>
  </w:style>
  <w:style w:type="paragraph" w:styleId="Overskrift1">
    <w:name w:val="heading 1"/>
    <w:basedOn w:val="Normal"/>
    <w:next w:val="Normal"/>
    <w:link w:val="Overskrift1Tegn"/>
    <w:uiPriority w:val="99"/>
    <w:qFormat/>
    <w:rsid w:val="00EF6F1C"/>
    <w:pPr>
      <w:numPr>
        <w:numId w:val="33"/>
      </w:numPr>
      <w:pBdr>
        <w:bottom w:val="single" w:sz="4" w:space="1" w:color="auto"/>
      </w:pBdr>
      <w:tabs>
        <w:tab w:val="clear" w:pos="964"/>
      </w:tabs>
      <w:spacing w:before="240" w:after="60"/>
      <w:outlineLvl w:val="0"/>
    </w:pPr>
    <w:rPr>
      <w:b/>
      <w:caps/>
      <w:szCs w:val="20"/>
    </w:rPr>
  </w:style>
  <w:style w:type="paragraph" w:styleId="Overskrift2">
    <w:name w:val="heading 2"/>
    <w:basedOn w:val="Overskrift1"/>
    <w:next w:val="Normal"/>
    <w:link w:val="Overskrift2Tegn"/>
    <w:uiPriority w:val="99"/>
    <w:qFormat/>
    <w:rsid w:val="00EF6F1C"/>
    <w:pPr>
      <w:numPr>
        <w:ilvl w:val="1"/>
      </w:numPr>
      <w:pBdr>
        <w:bottom w:val="none" w:sz="0" w:space="0" w:color="auto"/>
      </w:pBdr>
      <w:outlineLvl w:val="1"/>
    </w:pPr>
    <w:rPr>
      <w:b w:val="0"/>
      <w:caps w:val="0"/>
      <w:szCs w:val="16"/>
    </w:rPr>
  </w:style>
  <w:style w:type="paragraph" w:styleId="Overskrift3">
    <w:name w:val="heading 3"/>
    <w:basedOn w:val="Overskrift1"/>
    <w:next w:val="Normal"/>
    <w:link w:val="Overskrift3Tegn"/>
    <w:uiPriority w:val="99"/>
    <w:qFormat/>
    <w:rsid w:val="00EF6F1C"/>
    <w:pPr>
      <w:numPr>
        <w:ilvl w:val="2"/>
      </w:numPr>
      <w:pBdr>
        <w:bottom w:val="none" w:sz="0" w:space="0" w:color="auto"/>
      </w:pBdr>
      <w:outlineLvl w:val="2"/>
    </w:pPr>
    <w:rPr>
      <w:b w:val="0"/>
      <w:caps w:val="0"/>
    </w:rPr>
  </w:style>
  <w:style w:type="paragraph" w:styleId="Overskrift4">
    <w:name w:val="heading 4"/>
    <w:basedOn w:val="Overskrift1"/>
    <w:next w:val="Normal"/>
    <w:link w:val="Overskrift4Tegn"/>
    <w:uiPriority w:val="99"/>
    <w:qFormat/>
    <w:rsid w:val="00EF6F1C"/>
    <w:pPr>
      <w:numPr>
        <w:ilvl w:val="3"/>
      </w:numPr>
      <w:pBdr>
        <w:bottom w:val="none" w:sz="0" w:space="0" w:color="auto"/>
      </w:pBdr>
      <w:spacing w:before="60"/>
      <w:outlineLvl w:val="3"/>
    </w:pPr>
    <w:rPr>
      <w:b w:val="0"/>
      <w:bCs/>
      <w:caps w:val="0"/>
      <w:szCs w:val="16"/>
    </w:rPr>
  </w:style>
  <w:style w:type="paragraph" w:styleId="Overskrift5">
    <w:name w:val="heading 5"/>
    <w:basedOn w:val="Overskrift1"/>
    <w:next w:val="Normal"/>
    <w:link w:val="Overskrift5Tegn"/>
    <w:uiPriority w:val="99"/>
    <w:qFormat/>
    <w:rsid w:val="00EF6F1C"/>
    <w:pPr>
      <w:numPr>
        <w:ilvl w:val="4"/>
      </w:numPr>
      <w:pBdr>
        <w:bottom w:val="none" w:sz="0" w:space="0" w:color="auto"/>
      </w:pBdr>
      <w:tabs>
        <w:tab w:val="clear" w:pos="1701"/>
      </w:tabs>
      <w:outlineLvl w:val="4"/>
    </w:pPr>
    <w:rPr>
      <w:rFonts w:ascii="Calibri" w:hAnsi="Calibri"/>
      <w:bCs/>
      <w:i/>
      <w:iCs/>
      <w:caps w:val="0"/>
      <w:sz w:val="26"/>
      <w:szCs w:val="26"/>
    </w:rPr>
  </w:style>
  <w:style w:type="paragraph" w:styleId="Overskrift6">
    <w:name w:val="heading 6"/>
    <w:basedOn w:val="Overskrift1"/>
    <w:next w:val="Normal"/>
    <w:link w:val="Overskrift6Tegn"/>
    <w:uiPriority w:val="99"/>
    <w:qFormat/>
    <w:rsid w:val="00EF6F1C"/>
    <w:pPr>
      <w:numPr>
        <w:ilvl w:val="5"/>
      </w:numPr>
      <w:pBdr>
        <w:bottom w:val="none" w:sz="0" w:space="0" w:color="auto"/>
      </w:pBdr>
      <w:tabs>
        <w:tab w:val="clear" w:pos="1701"/>
        <w:tab w:val="clear" w:pos="2552"/>
        <w:tab w:val="left" w:pos="1814"/>
      </w:tabs>
      <w:outlineLvl w:val="5"/>
    </w:pPr>
    <w:rPr>
      <w:b w:val="0"/>
      <w:caps w:val="0"/>
      <w:sz w:val="22"/>
    </w:rPr>
  </w:style>
  <w:style w:type="paragraph" w:styleId="Overskrift7">
    <w:name w:val="heading 7"/>
    <w:basedOn w:val="Normal"/>
    <w:next w:val="Normal"/>
    <w:link w:val="Overskrift7Tegn"/>
    <w:uiPriority w:val="99"/>
    <w:qFormat/>
    <w:rsid w:val="00EF6F1C"/>
    <w:pPr>
      <w:numPr>
        <w:ilvl w:val="6"/>
        <w:numId w:val="33"/>
      </w:numPr>
      <w:tabs>
        <w:tab w:val="clear" w:pos="964"/>
      </w:tabs>
      <w:spacing w:before="240" w:after="60"/>
      <w:outlineLvl w:val="6"/>
    </w:pPr>
    <w:rPr>
      <w:rFonts w:ascii="Calibri" w:hAnsi="Calibri"/>
      <w:sz w:val="24"/>
      <w:szCs w:val="24"/>
    </w:rPr>
  </w:style>
  <w:style w:type="paragraph" w:styleId="Overskrift8">
    <w:name w:val="heading 8"/>
    <w:basedOn w:val="Normal"/>
    <w:next w:val="Normal"/>
    <w:link w:val="Overskrift8Tegn"/>
    <w:uiPriority w:val="99"/>
    <w:qFormat/>
    <w:rsid w:val="00EF6F1C"/>
    <w:pPr>
      <w:numPr>
        <w:ilvl w:val="7"/>
        <w:numId w:val="33"/>
      </w:numPr>
      <w:tabs>
        <w:tab w:val="clear" w:pos="964"/>
        <w:tab w:val="clear" w:pos="1701"/>
      </w:tabs>
      <w:spacing w:before="240" w:after="60"/>
      <w:outlineLvl w:val="7"/>
    </w:pPr>
    <w:rPr>
      <w:rFonts w:ascii="Calibri" w:hAnsi="Calibri"/>
      <w:i/>
      <w:iCs/>
      <w:sz w:val="24"/>
      <w:szCs w:val="24"/>
    </w:rPr>
  </w:style>
  <w:style w:type="paragraph" w:styleId="Overskrift9">
    <w:name w:val="heading 9"/>
    <w:basedOn w:val="Normal"/>
    <w:next w:val="Normal"/>
    <w:link w:val="Overskrift9Tegn"/>
    <w:uiPriority w:val="99"/>
    <w:qFormat/>
    <w:rsid w:val="00EF6F1C"/>
    <w:pPr>
      <w:numPr>
        <w:ilvl w:val="8"/>
        <w:numId w:val="33"/>
      </w:numPr>
      <w:tabs>
        <w:tab w:val="clear" w:pos="964"/>
      </w:tabs>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10587"/>
    <w:rPr>
      <w:rFonts w:ascii="Verdana" w:hAnsi="Verdana" w:cs="Times New Roman"/>
      <w:b/>
      <w:caps/>
      <w:spacing w:val="6"/>
      <w:sz w:val="16"/>
      <w:lang w:eastAsia="en-US"/>
    </w:rPr>
  </w:style>
  <w:style w:type="character" w:customStyle="1" w:styleId="Overskrift2Tegn">
    <w:name w:val="Overskrift 2 Tegn"/>
    <w:link w:val="Overskrift2"/>
    <w:uiPriority w:val="99"/>
    <w:locked/>
    <w:rsid w:val="00810587"/>
    <w:rPr>
      <w:rFonts w:ascii="Verdana" w:hAnsi="Verdana"/>
      <w:spacing w:val="6"/>
      <w:sz w:val="16"/>
      <w:szCs w:val="16"/>
      <w:lang w:val="en-GB" w:eastAsia="en-US" w:bidi="ar-SA"/>
    </w:rPr>
  </w:style>
  <w:style w:type="character" w:customStyle="1" w:styleId="Overskrift3Tegn">
    <w:name w:val="Overskrift 3 Tegn"/>
    <w:link w:val="Overskrift3"/>
    <w:uiPriority w:val="99"/>
    <w:locked/>
    <w:rsid w:val="00C12E53"/>
    <w:rPr>
      <w:rFonts w:ascii="Verdana" w:hAnsi="Verdana" w:cs="Times New Roman"/>
      <w:spacing w:val="6"/>
      <w:sz w:val="16"/>
      <w:lang w:eastAsia="en-US"/>
    </w:rPr>
  </w:style>
  <w:style w:type="character" w:customStyle="1" w:styleId="Overskrift4Tegn">
    <w:name w:val="Overskrift 4 Tegn"/>
    <w:link w:val="Overskrift4"/>
    <w:uiPriority w:val="99"/>
    <w:locked/>
    <w:rsid w:val="0043533D"/>
    <w:rPr>
      <w:rFonts w:ascii="Verdana" w:hAnsi="Verdana"/>
      <w:bCs/>
      <w:spacing w:val="6"/>
      <w:sz w:val="16"/>
      <w:szCs w:val="16"/>
      <w:lang w:eastAsia="en-US"/>
    </w:rPr>
  </w:style>
  <w:style w:type="character" w:customStyle="1" w:styleId="Overskrift5Tegn">
    <w:name w:val="Overskrift 5 Tegn"/>
    <w:link w:val="Overskrift5"/>
    <w:uiPriority w:val="99"/>
    <w:semiHidden/>
    <w:locked/>
    <w:rsid w:val="0043533D"/>
    <w:rPr>
      <w:rFonts w:ascii="Calibri" w:hAnsi="Calibri" w:cs="Times New Roman"/>
      <w:b/>
      <w:bCs/>
      <w:i/>
      <w:iCs/>
      <w:spacing w:val="6"/>
      <w:sz w:val="26"/>
      <w:szCs w:val="26"/>
      <w:lang w:eastAsia="en-US"/>
    </w:rPr>
  </w:style>
  <w:style w:type="character" w:customStyle="1" w:styleId="Overskrift6Tegn">
    <w:name w:val="Overskrift 6 Tegn"/>
    <w:link w:val="Overskrift6"/>
    <w:uiPriority w:val="99"/>
    <w:locked/>
    <w:rsid w:val="00EF6F1C"/>
    <w:rPr>
      <w:rFonts w:ascii="Verdana" w:hAnsi="Verdana" w:cs="Times New Roman"/>
      <w:spacing w:val="6"/>
      <w:sz w:val="22"/>
      <w:lang w:eastAsia="en-US"/>
    </w:rPr>
  </w:style>
  <w:style w:type="character" w:customStyle="1" w:styleId="Overskrift7Tegn">
    <w:name w:val="Overskrift 7 Tegn"/>
    <w:link w:val="Overskrift7"/>
    <w:uiPriority w:val="99"/>
    <w:semiHidden/>
    <w:locked/>
    <w:rsid w:val="0043533D"/>
    <w:rPr>
      <w:rFonts w:ascii="Calibri" w:hAnsi="Calibri" w:cs="Times New Roman"/>
      <w:spacing w:val="6"/>
      <w:sz w:val="24"/>
      <w:szCs w:val="24"/>
      <w:lang w:eastAsia="en-US"/>
    </w:rPr>
  </w:style>
  <w:style w:type="character" w:customStyle="1" w:styleId="Overskrift8Tegn">
    <w:name w:val="Overskrift 8 Tegn"/>
    <w:link w:val="Overskrift8"/>
    <w:uiPriority w:val="99"/>
    <w:semiHidden/>
    <w:locked/>
    <w:rsid w:val="0043533D"/>
    <w:rPr>
      <w:rFonts w:ascii="Calibri" w:hAnsi="Calibri" w:cs="Times New Roman"/>
      <w:i/>
      <w:iCs/>
      <w:spacing w:val="6"/>
      <w:sz w:val="24"/>
      <w:szCs w:val="24"/>
      <w:lang w:eastAsia="en-US"/>
    </w:rPr>
  </w:style>
  <w:style w:type="character" w:customStyle="1" w:styleId="Overskrift9Tegn">
    <w:name w:val="Overskrift 9 Tegn"/>
    <w:link w:val="Overskrift9"/>
    <w:uiPriority w:val="99"/>
    <w:semiHidden/>
    <w:locked/>
    <w:rsid w:val="0043533D"/>
    <w:rPr>
      <w:rFonts w:ascii="Cambria" w:hAnsi="Cambria" w:cs="Times New Roman"/>
      <w:spacing w:val="6"/>
      <w:lang w:eastAsia="en-US"/>
    </w:rPr>
  </w:style>
  <w:style w:type="paragraph" w:styleId="Sidehoved">
    <w:name w:val="header"/>
    <w:basedOn w:val="Normal"/>
    <w:link w:val="SidehovedTegn"/>
    <w:uiPriority w:val="99"/>
    <w:rsid w:val="00EF6F1C"/>
    <w:pPr>
      <w:tabs>
        <w:tab w:val="center" w:pos="4819"/>
        <w:tab w:val="right" w:pos="9638"/>
      </w:tabs>
    </w:pPr>
  </w:style>
  <w:style w:type="character" w:customStyle="1" w:styleId="SidehovedTegn">
    <w:name w:val="Sidehoved Tegn"/>
    <w:link w:val="Sidehoved"/>
    <w:uiPriority w:val="99"/>
    <w:semiHidden/>
    <w:locked/>
    <w:rsid w:val="0043533D"/>
    <w:rPr>
      <w:rFonts w:ascii="Verdana" w:hAnsi="Verdana" w:cs="Times New Roman"/>
      <w:spacing w:val="6"/>
      <w:sz w:val="16"/>
      <w:szCs w:val="16"/>
      <w:lang w:eastAsia="en-US"/>
    </w:rPr>
  </w:style>
  <w:style w:type="paragraph" w:styleId="Sidefod">
    <w:name w:val="footer"/>
    <w:basedOn w:val="Normal"/>
    <w:link w:val="SidefodTegn"/>
    <w:uiPriority w:val="99"/>
    <w:rsid w:val="00EF6F1C"/>
    <w:pPr>
      <w:tabs>
        <w:tab w:val="center" w:pos="4819"/>
        <w:tab w:val="right" w:pos="9638"/>
      </w:tabs>
    </w:pPr>
  </w:style>
  <w:style w:type="character" w:customStyle="1" w:styleId="SidefodTegn">
    <w:name w:val="Sidefod Tegn"/>
    <w:link w:val="Sidefod"/>
    <w:uiPriority w:val="99"/>
    <w:semiHidden/>
    <w:locked/>
    <w:rsid w:val="0043533D"/>
    <w:rPr>
      <w:rFonts w:ascii="Verdana" w:hAnsi="Verdana" w:cs="Times New Roman"/>
      <w:spacing w:val="6"/>
      <w:sz w:val="16"/>
      <w:szCs w:val="16"/>
      <w:lang w:eastAsia="en-US"/>
    </w:rPr>
  </w:style>
  <w:style w:type="character" w:styleId="Sidetal">
    <w:name w:val="page number"/>
    <w:uiPriority w:val="99"/>
    <w:rsid w:val="00EF6F1C"/>
    <w:rPr>
      <w:rFonts w:ascii="Verdana" w:hAnsi="Verdana" w:cs="Times New Roman"/>
      <w:sz w:val="16"/>
    </w:rPr>
  </w:style>
  <w:style w:type="paragraph" w:styleId="Normalindrykning">
    <w:name w:val="Normal Indent"/>
    <w:basedOn w:val="Normal"/>
    <w:uiPriority w:val="99"/>
    <w:rsid w:val="00EF6F1C"/>
    <w:pPr>
      <w:ind w:left="851"/>
    </w:pPr>
  </w:style>
  <w:style w:type="paragraph" w:styleId="Brdtekst">
    <w:name w:val="Body Text"/>
    <w:basedOn w:val="Normal"/>
    <w:link w:val="BrdtekstTegn"/>
    <w:uiPriority w:val="99"/>
    <w:rsid w:val="00EF6F1C"/>
    <w:pPr>
      <w:tabs>
        <w:tab w:val="left" w:pos="7371"/>
        <w:tab w:val="right" w:pos="9639"/>
      </w:tabs>
      <w:spacing w:line="240" w:lineRule="exact"/>
      <w:ind w:right="3119"/>
    </w:pPr>
  </w:style>
  <w:style w:type="character" w:customStyle="1" w:styleId="BrdtekstTegn">
    <w:name w:val="Brødtekst Tegn"/>
    <w:link w:val="Brdtekst"/>
    <w:uiPriority w:val="99"/>
    <w:semiHidden/>
    <w:locked/>
    <w:rsid w:val="0043533D"/>
    <w:rPr>
      <w:rFonts w:ascii="Verdana" w:hAnsi="Verdana" w:cs="Times New Roman"/>
      <w:spacing w:val="6"/>
      <w:sz w:val="16"/>
      <w:szCs w:val="16"/>
      <w:lang w:eastAsia="en-US"/>
    </w:rPr>
  </w:style>
  <w:style w:type="paragraph" w:customStyle="1" w:styleId="Modtager">
    <w:name w:val="Modtager"/>
    <w:basedOn w:val="Normal"/>
    <w:uiPriority w:val="99"/>
    <w:rsid w:val="00EF6F1C"/>
    <w:pPr>
      <w:spacing w:line="240" w:lineRule="auto"/>
    </w:pPr>
  </w:style>
  <w:style w:type="paragraph" w:customStyle="1" w:styleId="Opstilflereniveauer">
    <w:name w:val="Opstil flere niveauer"/>
    <w:basedOn w:val="Normal"/>
    <w:uiPriority w:val="99"/>
    <w:rsid w:val="00EF6F1C"/>
    <w:pPr>
      <w:numPr>
        <w:numId w:val="1"/>
      </w:numPr>
      <w:spacing w:after="120"/>
    </w:pPr>
  </w:style>
  <w:style w:type="paragraph" w:customStyle="1" w:styleId="opstilmat">
    <w:name w:val="opstil m at"/>
    <w:basedOn w:val="Normal"/>
    <w:uiPriority w:val="99"/>
    <w:rsid w:val="00EF6F1C"/>
    <w:pPr>
      <w:numPr>
        <w:numId w:val="2"/>
      </w:numPr>
      <w:spacing w:after="120"/>
    </w:pPr>
  </w:style>
  <w:style w:type="paragraph" w:customStyle="1" w:styleId="Opstilmbogstav">
    <w:name w:val="Opstil m bogstav"/>
    <w:basedOn w:val="Normal"/>
    <w:uiPriority w:val="99"/>
    <w:rsid w:val="00EF6F1C"/>
    <w:pPr>
      <w:numPr>
        <w:numId w:val="3"/>
      </w:numPr>
      <w:spacing w:after="120"/>
    </w:pPr>
  </w:style>
  <w:style w:type="paragraph" w:customStyle="1" w:styleId="opstilmpind">
    <w:name w:val="opstil m pind"/>
    <w:basedOn w:val="Normal"/>
    <w:uiPriority w:val="99"/>
    <w:rsid w:val="00EF6F1C"/>
    <w:pPr>
      <w:numPr>
        <w:numId w:val="4"/>
      </w:numPr>
      <w:spacing w:before="120"/>
    </w:pPr>
  </w:style>
  <w:style w:type="paragraph" w:customStyle="1" w:styleId="Opstilmtal">
    <w:name w:val="Opstil m tal"/>
    <w:basedOn w:val="Normal"/>
    <w:uiPriority w:val="99"/>
    <w:rsid w:val="00EF6F1C"/>
    <w:pPr>
      <w:numPr>
        <w:numId w:val="5"/>
      </w:numPr>
      <w:tabs>
        <w:tab w:val="left" w:pos="567"/>
      </w:tabs>
      <w:spacing w:after="120"/>
    </w:pPr>
  </w:style>
  <w:style w:type="paragraph" w:customStyle="1" w:styleId="OVERSKRIFT0Alt0">
    <w:name w:val="OVERSKRIFT 0 (Alt + 0)"/>
    <w:basedOn w:val="Normal"/>
    <w:uiPriority w:val="99"/>
    <w:rsid w:val="00EF6F1C"/>
    <w:pPr>
      <w:spacing w:before="100" w:beforeAutospacing="1" w:after="100" w:afterAutospacing="1"/>
      <w:ind w:left="964"/>
    </w:pPr>
  </w:style>
  <w:style w:type="paragraph" w:customStyle="1" w:styleId="tabulator">
    <w:name w:val="tabulator"/>
    <w:basedOn w:val="Normal"/>
    <w:uiPriority w:val="99"/>
    <w:rsid w:val="00EF6F1C"/>
    <w:pPr>
      <w:tabs>
        <w:tab w:val="left" w:pos="6804"/>
        <w:tab w:val="right" w:pos="8789"/>
      </w:tabs>
      <w:ind w:right="3402"/>
    </w:pPr>
  </w:style>
  <w:style w:type="paragraph" w:customStyle="1" w:styleId="Vedr">
    <w:name w:val="Vedr"/>
    <w:basedOn w:val="Normal"/>
    <w:uiPriority w:val="99"/>
    <w:rsid w:val="00EF6F1C"/>
    <w:pPr>
      <w:pBdr>
        <w:bottom w:val="single" w:sz="6" w:space="2" w:color="auto"/>
      </w:pBdr>
      <w:ind w:left="851" w:hanging="851"/>
    </w:pPr>
    <w:rPr>
      <w:b/>
    </w:rPr>
  </w:style>
  <w:style w:type="character" w:styleId="Fodnotehenvisning">
    <w:name w:val="footnote reference"/>
    <w:uiPriority w:val="99"/>
    <w:semiHidden/>
    <w:rsid w:val="00EF6F1C"/>
    <w:rPr>
      <w:rFonts w:cs="Times New Roman"/>
      <w:vertAlign w:val="superscript"/>
    </w:rPr>
  </w:style>
  <w:style w:type="paragraph" w:styleId="Fodnotetekst">
    <w:name w:val="footnote text"/>
    <w:basedOn w:val="Normal"/>
    <w:link w:val="FodnotetekstTegn"/>
    <w:uiPriority w:val="99"/>
    <w:semiHidden/>
    <w:rsid w:val="00EF6F1C"/>
    <w:rPr>
      <w:sz w:val="20"/>
      <w:szCs w:val="20"/>
    </w:rPr>
  </w:style>
  <w:style w:type="character" w:customStyle="1" w:styleId="FodnotetekstTegn">
    <w:name w:val="Fodnotetekst Tegn"/>
    <w:link w:val="Fodnotetekst"/>
    <w:uiPriority w:val="99"/>
    <w:semiHidden/>
    <w:locked/>
    <w:rsid w:val="0043533D"/>
    <w:rPr>
      <w:rFonts w:ascii="Verdana" w:hAnsi="Verdana" w:cs="Times New Roman"/>
      <w:spacing w:val="6"/>
      <w:sz w:val="20"/>
      <w:szCs w:val="20"/>
      <w:lang w:eastAsia="en-US"/>
    </w:rPr>
  </w:style>
  <w:style w:type="table" w:styleId="Tabel-Gitter">
    <w:name w:val="Table Grid"/>
    <w:basedOn w:val="Tabel-Normal"/>
    <w:uiPriority w:val="99"/>
    <w:rsid w:val="003863D1"/>
    <w:pPr>
      <w:tabs>
        <w:tab w:val="left" w:pos="964"/>
        <w:tab w:val="left" w:pos="1701"/>
        <w:tab w:val="left" w:pos="2552"/>
        <w:tab w:val="left" w:pos="3402"/>
        <w:tab w:val="left" w:pos="4253"/>
        <w:tab w:val="left" w:pos="5103"/>
        <w:tab w:val="left" w:pos="5954"/>
        <w:tab w:val="decimal" w:pos="8222"/>
      </w:tab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rsid w:val="00EF6F1C"/>
    <w:rPr>
      <w:rFonts w:cs="Times New Roman"/>
      <w:sz w:val="16"/>
    </w:rPr>
  </w:style>
  <w:style w:type="paragraph" w:styleId="Kommentartekst">
    <w:name w:val="annotation text"/>
    <w:basedOn w:val="Normal"/>
    <w:link w:val="KommentartekstTegn"/>
    <w:uiPriority w:val="99"/>
    <w:semiHidden/>
    <w:rsid w:val="00EF6F1C"/>
    <w:rPr>
      <w:sz w:val="20"/>
      <w:szCs w:val="20"/>
    </w:rPr>
  </w:style>
  <w:style w:type="character" w:customStyle="1" w:styleId="KommentartekstTegn">
    <w:name w:val="Kommentartekst Tegn"/>
    <w:link w:val="Kommentartekst"/>
    <w:uiPriority w:val="99"/>
    <w:semiHidden/>
    <w:locked/>
    <w:rsid w:val="0043533D"/>
    <w:rPr>
      <w:rFonts w:ascii="Verdana" w:hAnsi="Verdana" w:cs="Times New Roman"/>
      <w:spacing w:val="6"/>
      <w:sz w:val="20"/>
      <w:szCs w:val="20"/>
      <w:lang w:eastAsia="en-US"/>
    </w:rPr>
  </w:style>
  <w:style w:type="paragraph" w:styleId="Kommentaremne">
    <w:name w:val="annotation subject"/>
    <w:basedOn w:val="Kommentartekst"/>
    <w:next w:val="Kommentartekst"/>
    <w:link w:val="KommentaremneTegn"/>
    <w:uiPriority w:val="99"/>
    <w:semiHidden/>
    <w:rsid w:val="00EF6F1C"/>
    <w:rPr>
      <w:b/>
      <w:bCs/>
    </w:rPr>
  </w:style>
  <w:style w:type="character" w:customStyle="1" w:styleId="KommentaremneTegn">
    <w:name w:val="Kommentaremne Tegn"/>
    <w:link w:val="Kommentaremne"/>
    <w:uiPriority w:val="99"/>
    <w:semiHidden/>
    <w:locked/>
    <w:rsid w:val="0043533D"/>
    <w:rPr>
      <w:rFonts w:ascii="Verdana" w:hAnsi="Verdana" w:cs="Times New Roman"/>
      <w:b/>
      <w:bCs/>
      <w:spacing w:val="6"/>
      <w:sz w:val="20"/>
      <w:szCs w:val="20"/>
      <w:lang w:eastAsia="en-US"/>
    </w:rPr>
  </w:style>
  <w:style w:type="paragraph" w:styleId="Markeringsbobletekst">
    <w:name w:val="Balloon Text"/>
    <w:basedOn w:val="Normal"/>
    <w:link w:val="MarkeringsbobletekstTegn"/>
    <w:uiPriority w:val="99"/>
    <w:semiHidden/>
    <w:rsid w:val="00722A9F"/>
    <w:rPr>
      <w:rFonts w:ascii="Times New Roman" w:hAnsi="Times New Roman"/>
      <w:szCs w:val="20"/>
    </w:rPr>
  </w:style>
  <w:style w:type="character" w:customStyle="1" w:styleId="MarkeringsbobletekstTegn">
    <w:name w:val="Markeringsbobletekst Tegn"/>
    <w:link w:val="Markeringsbobletekst"/>
    <w:uiPriority w:val="99"/>
    <w:semiHidden/>
    <w:locked/>
    <w:rsid w:val="00722A9F"/>
    <w:rPr>
      <w:spacing w:val="6"/>
      <w:sz w:val="16"/>
      <w:lang w:val="en-GB" w:eastAsia="en-US"/>
    </w:rPr>
  </w:style>
  <w:style w:type="character" w:styleId="Hyperlink">
    <w:name w:val="Hyperlink"/>
    <w:uiPriority w:val="99"/>
    <w:rsid w:val="00EF6F1C"/>
    <w:rPr>
      <w:rFonts w:cs="Times New Roman"/>
      <w:color w:val="0000FF"/>
      <w:u w:val="single"/>
    </w:rPr>
  </w:style>
  <w:style w:type="paragraph" w:styleId="Indholdsfortegnelse1">
    <w:name w:val="toc 1"/>
    <w:basedOn w:val="Normal"/>
    <w:next w:val="Normal"/>
    <w:autoRedefine/>
    <w:uiPriority w:val="39"/>
    <w:rsid w:val="00883C8B"/>
    <w:pPr>
      <w:pBdr>
        <w:bottom w:val="single" w:sz="4" w:space="1" w:color="auto"/>
        <w:between w:val="single" w:sz="4" w:space="1" w:color="auto"/>
      </w:pBdr>
      <w:tabs>
        <w:tab w:val="clear" w:pos="964"/>
        <w:tab w:val="clear" w:pos="1701"/>
        <w:tab w:val="clear" w:pos="2552"/>
        <w:tab w:val="clear" w:pos="3402"/>
        <w:tab w:val="clear" w:pos="4253"/>
        <w:tab w:val="clear" w:pos="5103"/>
        <w:tab w:val="clear" w:pos="5954"/>
        <w:tab w:val="clear" w:pos="8222"/>
        <w:tab w:val="right" w:pos="7926"/>
      </w:tabs>
      <w:spacing w:line="480" w:lineRule="exact"/>
      <w:ind w:left="964" w:hanging="964"/>
    </w:pPr>
    <w:rPr>
      <w:b/>
      <w:caps/>
    </w:rPr>
  </w:style>
  <w:style w:type="paragraph" w:styleId="Indholdsfortegnelse2">
    <w:name w:val="toc 2"/>
    <w:basedOn w:val="Normal"/>
    <w:next w:val="Normal"/>
    <w:autoRedefine/>
    <w:uiPriority w:val="99"/>
    <w:semiHidden/>
    <w:rsid w:val="00EF6F1C"/>
    <w:pPr>
      <w:tabs>
        <w:tab w:val="clear" w:pos="964"/>
        <w:tab w:val="clear" w:pos="1701"/>
        <w:tab w:val="clear" w:pos="2552"/>
        <w:tab w:val="clear" w:pos="3402"/>
        <w:tab w:val="clear" w:pos="4253"/>
        <w:tab w:val="clear" w:pos="5103"/>
        <w:tab w:val="clear" w:pos="5954"/>
        <w:tab w:val="clear" w:pos="8222"/>
      </w:tabs>
      <w:ind w:left="964" w:hanging="964"/>
    </w:pPr>
  </w:style>
  <w:style w:type="paragraph" w:styleId="Indholdsfortegnelse3">
    <w:name w:val="toc 3"/>
    <w:basedOn w:val="Normal"/>
    <w:next w:val="Normal"/>
    <w:autoRedefine/>
    <w:uiPriority w:val="99"/>
    <w:semiHidden/>
    <w:rsid w:val="00EF6F1C"/>
    <w:pPr>
      <w:tabs>
        <w:tab w:val="clear" w:pos="964"/>
        <w:tab w:val="clear" w:pos="1701"/>
        <w:tab w:val="clear" w:pos="2552"/>
        <w:tab w:val="clear" w:pos="3402"/>
        <w:tab w:val="clear" w:pos="4253"/>
        <w:tab w:val="clear" w:pos="5103"/>
        <w:tab w:val="clear" w:pos="5954"/>
        <w:tab w:val="clear" w:pos="8222"/>
      </w:tabs>
      <w:ind w:left="964" w:hanging="964"/>
    </w:pPr>
  </w:style>
  <w:style w:type="paragraph" w:customStyle="1" w:styleId="KontraktOverskrift">
    <w:name w:val="KontraktOverskrift"/>
    <w:basedOn w:val="Normal"/>
    <w:uiPriority w:val="99"/>
    <w:rsid w:val="001B1C40"/>
    <w:pPr>
      <w:pBdr>
        <w:bottom w:val="single" w:sz="4" w:space="1" w:color="auto"/>
      </w:pBdr>
      <w:spacing w:line="240" w:lineRule="exact"/>
    </w:pPr>
    <w:rPr>
      <w:b/>
      <w:caps/>
    </w:rPr>
  </w:style>
  <w:style w:type="paragraph" w:styleId="Liste">
    <w:name w:val="List"/>
    <w:basedOn w:val="Normal"/>
    <w:uiPriority w:val="99"/>
    <w:rsid w:val="001B1C40"/>
    <w:pPr>
      <w:ind w:left="283" w:hanging="283"/>
    </w:pPr>
  </w:style>
  <w:style w:type="paragraph" w:customStyle="1" w:styleId="NoSpacing1">
    <w:name w:val="No Spacing1"/>
    <w:uiPriority w:val="99"/>
    <w:qFormat/>
    <w:rsid w:val="00810587"/>
    <w:pPr>
      <w:tabs>
        <w:tab w:val="left" w:pos="964"/>
        <w:tab w:val="left" w:pos="1701"/>
        <w:tab w:val="left" w:pos="2552"/>
        <w:tab w:val="left" w:pos="3402"/>
        <w:tab w:val="left" w:pos="4253"/>
        <w:tab w:val="left" w:pos="5103"/>
        <w:tab w:val="left" w:pos="5954"/>
        <w:tab w:val="decimal" w:pos="8222"/>
      </w:tabs>
    </w:pPr>
    <w:rPr>
      <w:rFonts w:ascii="Verdana" w:hAnsi="Verdana"/>
      <w:spacing w:val="6"/>
      <w:sz w:val="16"/>
      <w:szCs w:val="16"/>
      <w:lang w:val="en-GB" w:eastAsia="en-US"/>
    </w:rPr>
  </w:style>
  <w:style w:type="paragraph" w:customStyle="1" w:styleId="ListParagraph1">
    <w:name w:val="List Paragraph1"/>
    <w:basedOn w:val="Normal"/>
    <w:uiPriority w:val="99"/>
    <w:qFormat/>
    <w:rsid w:val="00810587"/>
    <w:pPr>
      <w:tabs>
        <w:tab w:val="clear" w:pos="964"/>
        <w:tab w:val="clear" w:pos="2552"/>
        <w:tab w:val="clear" w:pos="3402"/>
        <w:tab w:val="clear" w:pos="4253"/>
        <w:tab w:val="clear" w:pos="5103"/>
        <w:tab w:val="clear" w:pos="5954"/>
        <w:tab w:val="clear" w:pos="8222"/>
        <w:tab w:val="left" w:pos="567"/>
        <w:tab w:val="left" w:pos="1134"/>
      </w:tabs>
      <w:overflowPunct w:val="0"/>
      <w:autoSpaceDE w:val="0"/>
      <w:autoSpaceDN w:val="0"/>
      <w:adjustRightInd w:val="0"/>
      <w:spacing w:line="300" w:lineRule="exact"/>
      <w:ind w:left="720"/>
      <w:contextualSpacing/>
      <w:jc w:val="both"/>
      <w:textAlignment w:val="baseline"/>
    </w:pPr>
    <w:rPr>
      <w:rFonts w:ascii="Times New Roman" w:hAnsi="Times New Roman"/>
      <w:bCs/>
      <w:spacing w:val="0"/>
      <w:sz w:val="23"/>
      <w:szCs w:val="20"/>
      <w:lang w:eastAsia="da-DK"/>
    </w:rPr>
  </w:style>
  <w:style w:type="character" w:styleId="BesgtLink">
    <w:name w:val="FollowedHyperlink"/>
    <w:uiPriority w:val="99"/>
    <w:rsid w:val="00433C9E"/>
    <w:rPr>
      <w:rFonts w:cs="Times New Roman"/>
      <w:color w:val="800080"/>
      <w:u w:val="single"/>
    </w:rPr>
  </w:style>
  <w:style w:type="paragraph" w:styleId="Korrektur">
    <w:name w:val="Revision"/>
    <w:hidden/>
    <w:uiPriority w:val="99"/>
    <w:semiHidden/>
    <w:rsid w:val="00F469C3"/>
    <w:rPr>
      <w:rFonts w:ascii="Verdana" w:hAnsi="Verdana"/>
      <w:spacing w:val="6"/>
      <w:sz w:val="16"/>
      <w:szCs w:val="16"/>
      <w:lang w:val="en-GB" w:eastAsia="en-US"/>
    </w:rPr>
  </w:style>
  <w:style w:type="paragraph" w:customStyle="1" w:styleId="HortenNiveauOverskrift1">
    <w:name w:val="HortenNiveauOverskrift_1"/>
    <w:basedOn w:val="Overskrift1"/>
    <w:next w:val="Normal"/>
    <w:rsid w:val="00C02408"/>
    <w:pPr>
      <w:keepNext/>
      <w:numPr>
        <w:numId w:val="30"/>
      </w:numPr>
      <w:pBdr>
        <w:bottom w:val="none" w:sz="0" w:space="0" w:color="auto"/>
      </w:pBdr>
      <w:tabs>
        <w:tab w:val="clear" w:pos="879"/>
        <w:tab w:val="clear" w:pos="1701"/>
        <w:tab w:val="clear" w:pos="2552"/>
        <w:tab w:val="clear" w:pos="3402"/>
        <w:tab w:val="clear" w:pos="4253"/>
        <w:tab w:val="clear" w:pos="5103"/>
        <w:tab w:val="clear" w:pos="5954"/>
        <w:tab w:val="clear" w:pos="8222"/>
        <w:tab w:val="left" w:pos="1446"/>
        <w:tab w:val="left" w:pos="2013"/>
        <w:tab w:val="left" w:pos="5387"/>
        <w:tab w:val="right" w:pos="7484"/>
      </w:tabs>
      <w:spacing w:before="360" w:after="240" w:line="240" w:lineRule="auto"/>
      <w:jc w:val="both"/>
    </w:pPr>
    <w:rPr>
      <w:rFonts w:ascii="Calibri" w:hAnsi="Calibri"/>
      <w:spacing w:val="0"/>
      <w:sz w:val="22"/>
      <w:szCs w:val="22"/>
      <w:lang w:eastAsia="da-DK"/>
    </w:rPr>
  </w:style>
  <w:style w:type="paragraph" w:customStyle="1" w:styleId="HortenNiveauOverskrift2">
    <w:name w:val="HortenNiveauOverskrift_2"/>
    <w:basedOn w:val="Overskrift2"/>
    <w:next w:val="Normal"/>
    <w:rsid w:val="00C02408"/>
    <w:pPr>
      <w:keepNext/>
      <w:numPr>
        <w:numId w:val="30"/>
      </w:numPr>
      <w:tabs>
        <w:tab w:val="clear" w:pos="879"/>
        <w:tab w:val="clear" w:pos="1701"/>
        <w:tab w:val="clear" w:pos="2552"/>
        <w:tab w:val="clear" w:pos="3402"/>
        <w:tab w:val="clear" w:pos="4253"/>
        <w:tab w:val="clear" w:pos="5103"/>
        <w:tab w:val="clear" w:pos="5954"/>
        <w:tab w:val="clear" w:pos="8222"/>
        <w:tab w:val="left" w:pos="1446"/>
        <w:tab w:val="left" w:pos="2013"/>
        <w:tab w:val="left" w:pos="5387"/>
        <w:tab w:val="right" w:pos="7484"/>
      </w:tabs>
      <w:spacing w:before="0" w:after="240" w:line="240" w:lineRule="auto"/>
      <w:jc w:val="both"/>
    </w:pPr>
    <w:rPr>
      <w:rFonts w:ascii="Calibri" w:hAnsi="Calibri"/>
      <w:b/>
      <w:spacing w:val="0"/>
      <w:sz w:val="22"/>
      <w:szCs w:val="22"/>
      <w:lang w:eastAsia="da-DK"/>
    </w:rPr>
  </w:style>
  <w:style w:type="paragraph" w:customStyle="1" w:styleId="HortenNiveauOverskrift3">
    <w:name w:val="HortenNiveauOverskrift_3"/>
    <w:basedOn w:val="Overskrift3"/>
    <w:next w:val="Normal"/>
    <w:rsid w:val="00C02408"/>
    <w:pPr>
      <w:keepNext/>
      <w:numPr>
        <w:numId w:val="30"/>
      </w:numPr>
      <w:tabs>
        <w:tab w:val="clear" w:pos="879"/>
        <w:tab w:val="clear" w:pos="1701"/>
        <w:tab w:val="clear" w:pos="2552"/>
        <w:tab w:val="clear" w:pos="3402"/>
        <w:tab w:val="clear" w:pos="4253"/>
        <w:tab w:val="clear" w:pos="5103"/>
        <w:tab w:val="clear" w:pos="5954"/>
        <w:tab w:val="clear" w:pos="8222"/>
        <w:tab w:val="left" w:pos="1446"/>
        <w:tab w:val="left" w:pos="2013"/>
        <w:tab w:val="left" w:pos="5387"/>
        <w:tab w:val="right" w:pos="7484"/>
      </w:tabs>
      <w:spacing w:before="0" w:after="240" w:line="240" w:lineRule="auto"/>
      <w:jc w:val="both"/>
    </w:pPr>
    <w:rPr>
      <w:rFonts w:ascii="Calibri" w:hAnsi="Calibri"/>
      <w:i/>
      <w:spacing w:val="0"/>
      <w:sz w:val="22"/>
      <w:lang w:eastAsia="da-DK"/>
    </w:rPr>
  </w:style>
  <w:style w:type="paragraph" w:customStyle="1" w:styleId="HortenNiveauOverskrift4">
    <w:name w:val="HortenNiveauOverskrift_4"/>
    <w:basedOn w:val="Overskrift4"/>
    <w:next w:val="Normal"/>
    <w:qFormat/>
    <w:rsid w:val="00C02408"/>
    <w:pPr>
      <w:keepNext/>
      <w:numPr>
        <w:numId w:val="30"/>
      </w:numPr>
      <w:tabs>
        <w:tab w:val="clear" w:pos="879"/>
        <w:tab w:val="clear" w:pos="1701"/>
        <w:tab w:val="clear" w:pos="2552"/>
        <w:tab w:val="clear" w:pos="3402"/>
        <w:tab w:val="clear" w:pos="4253"/>
        <w:tab w:val="clear" w:pos="5103"/>
        <w:tab w:val="clear" w:pos="5954"/>
        <w:tab w:val="clear" w:pos="8222"/>
        <w:tab w:val="num" w:pos="926"/>
        <w:tab w:val="left" w:pos="1446"/>
        <w:tab w:val="left" w:pos="2013"/>
        <w:tab w:val="left" w:pos="5387"/>
        <w:tab w:val="right" w:pos="7484"/>
      </w:tabs>
      <w:spacing w:before="0" w:after="240" w:line="240" w:lineRule="auto"/>
      <w:ind w:left="926" w:hanging="360"/>
      <w:jc w:val="both"/>
    </w:pPr>
    <w:rPr>
      <w:rFonts w:ascii="Calibri" w:hAnsi="Calibri"/>
      <w:iCs/>
      <w:spacing w:val="0"/>
      <w:sz w:val="22"/>
      <w:szCs w:val="20"/>
      <w:lang w:eastAsia="da-DK"/>
    </w:rPr>
  </w:style>
  <w:style w:type="paragraph" w:customStyle="1" w:styleId="HortenNiveauOverskrift5">
    <w:name w:val="HortenNiveauOverskrift_5"/>
    <w:basedOn w:val="Overskrift5"/>
    <w:next w:val="Normal"/>
    <w:qFormat/>
    <w:rsid w:val="00C02408"/>
    <w:pPr>
      <w:keepNext/>
      <w:numPr>
        <w:numId w:val="30"/>
      </w:numPr>
      <w:tabs>
        <w:tab w:val="clear" w:pos="879"/>
        <w:tab w:val="clear" w:pos="2552"/>
        <w:tab w:val="clear" w:pos="3402"/>
        <w:tab w:val="clear" w:pos="4253"/>
        <w:tab w:val="clear" w:pos="5103"/>
        <w:tab w:val="clear" w:pos="5954"/>
        <w:tab w:val="clear" w:pos="8222"/>
        <w:tab w:val="num" w:pos="926"/>
        <w:tab w:val="left" w:pos="1446"/>
        <w:tab w:val="left" w:pos="2013"/>
        <w:tab w:val="left" w:pos="5387"/>
        <w:tab w:val="right" w:pos="7484"/>
      </w:tabs>
      <w:spacing w:before="0" w:after="240" w:line="240" w:lineRule="auto"/>
      <w:ind w:left="926" w:hanging="360"/>
      <w:jc w:val="both"/>
    </w:pPr>
    <w:rPr>
      <w:b w:val="0"/>
      <w:bCs w:val="0"/>
      <w:i w:val="0"/>
      <w:iCs w:val="0"/>
      <w:spacing w:val="0"/>
      <w:sz w:val="22"/>
      <w:szCs w:val="20"/>
      <w:lang w:eastAsia="da-DK"/>
    </w:rPr>
  </w:style>
  <w:style w:type="paragraph" w:customStyle="1" w:styleId="MTA-overskrift1">
    <w:name w:val="MTA - overskrift 1"/>
    <w:basedOn w:val="Listeafsnit"/>
    <w:qFormat/>
    <w:rsid w:val="00A447A0"/>
    <w:pPr>
      <w:numPr>
        <w:numId w:val="35"/>
      </w:numPr>
      <w:tabs>
        <w:tab w:val="clear" w:pos="964"/>
        <w:tab w:val="clear" w:pos="1701"/>
        <w:tab w:val="clear" w:pos="2552"/>
        <w:tab w:val="clear" w:pos="3402"/>
        <w:tab w:val="clear" w:pos="4253"/>
        <w:tab w:val="clear" w:pos="5103"/>
        <w:tab w:val="clear" w:pos="5954"/>
        <w:tab w:val="clear" w:pos="8222"/>
        <w:tab w:val="num" w:pos="360"/>
      </w:tabs>
      <w:spacing w:line="280" w:lineRule="atLeast"/>
      <w:ind w:left="1304" w:firstLine="0"/>
      <w:contextualSpacing/>
      <w:jc w:val="both"/>
    </w:pPr>
    <w:rPr>
      <w:rFonts w:ascii="Calibri" w:hAnsi="Calibri"/>
      <w:b/>
      <w:spacing w:val="0"/>
      <w:sz w:val="20"/>
      <w:szCs w:val="24"/>
      <w:lang w:eastAsia="da-DK"/>
    </w:rPr>
  </w:style>
  <w:style w:type="paragraph" w:customStyle="1" w:styleId="MTA-overskrift2">
    <w:name w:val="MTA - overskrift 2"/>
    <w:basedOn w:val="Listeafsnit"/>
    <w:link w:val="MTA-overskrift2Tegn"/>
    <w:qFormat/>
    <w:rsid w:val="00A447A0"/>
    <w:pPr>
      <w:numPr>
        <w:ilvl w:val="1"/>
        <w:numId w:val="35"/>
      </w:numPr>
      <w:tabs>
        <w:tab w:val="clear" w:pos="964"/>
        <w:tab w:val="clear" w:pos="1701"/>
        <w:tab w:val="clear" w:pos="2552"/>
        <w:tab w:val="clear" w:pos="3402"/>
        <w:tab w:val="clear" w:pos="4253"/>
        <w:tab w:val="clear" w:pos="5103"/>
        <w:tab w:val="clear" w:pos="5954"/>
        <w:tab w:val="clear" w:pos="8222"/>
      </w:tabs>
      <w:spacing w:line="280" w:lineRule="atLeast"/>
      <w:contextualSpacing/>
      <w:jc w:val="both"/>
    </w:pPr>
    <w:rPr>
      <w:rFonts w:ascii="Calibri" w:hAnsi="Calibri"/>
      <w:spacing w:val="0"/>
      <w:sz w:val="20"/>
      <w:szCs w:val="24"/>
      <w:lang w:eastAsia="da-DK"/>
    </w:rPr>
  </w:style>
  <w:style w:type="character" w:customStyle="1" w:styleId="MTA-overskrift2Tegn">
    <w:name w:val="MTA - overskrift 2 Tegn"/>
    <w:link w:val="MTA-overskrift2"/>
    <w:rsid w:val="00A447A0"/>
    <w:rPr>
      <w:rFonts w:ascii="Calibri" w:hAnsi="Calibri"/>
      <w:szCs w:val="24"/>
    </w:rPr>
  </w:style>
  <w:style w:type="paragraph" w:styleId="Listeafsnit">
    <w:name w:val="List Paragraph"/>
    <w:basedOn w:val="Normal"/>
    <w:uiPriority w:val="34"/>
    <w:qFormat/>
    <w:rsid w:val="00A447A0"/>
    <w:pPr>
      <w:ind w:left="1304"/>
    </w:pPr>
  </w:style>
  <w:style w:type="character" w:styleId="Ulstomtale">
    <w:name w:val="Unresolved Mention"/>
    <w:uiPriority w:val="99"/>
    <w:semiHidden/>
    <w:unhideWhenUsed/>
    <w:rsid w:val="00E1668D"/>
    <w:rPr>
      <w:color w:val="605E5C"/>
      <w:shd w:val="clear" w:color="auto" w:fill="E1DFDD"/>
    </w:rPr>
  </w:style>
  <w:style w:type="paragraph" w:customStyle="1" w:styleId="UDKAST">
    <w:name w:val="UDKAST"/>
    <w:rsid w:val="00B60439"/>
    <w:pPr>
      <w:framePr w:w="3101" w:h="675" w:hSpace="142" w:wrap="around" w:vAnchor="page" w:hAnchor="page" w:x="2320" w:y="1418" w:anchorLock="1"/>
      <w:spacing w:line="280" w:lineRule="exact"/>
    </w:pPr>
    <w:rPr>
      <w:rFonts w:ascii="Gotham Light" w:hAnsi="Gotham Light"/>
      <w:sz w:val="32"/>
      <w:szCs w:val="2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atatilsynet.dk/generelt-om-databeskyttelse/vejledninger-og-skabelone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kuni.dk/wp-content/uploads/2019/02/vejledning-om-statssttte-for-offentlige-forskningsinstitutioner.pdf" TargetMode="External"/><Relationship Id="rId2" Type="http://schemas.openxmlformats.org/officeDocument/2006/relationships/customXml" Target="../customXml/item2.xml"/><Relationship Id="rId16" Type="http://schemas.openxmlformats.org/officeDocument/2006/relationships/hyperlink" Target="https://em.dk/media/11922/01-12-statsstttehndbog-2017docx.pdf" TargetMode="External"/><Relationship Id="rId20" Type="http://schemas.openxmlformats.org/officeDocument/2006/relationships/hyperlink" Target="https://www.danskerhverv.dk/varktojer/databehandleraftale---modelontrak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fm.dk/modelaftal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kl.dk/okonomi-og-administration/digitalisering-og-teknologi/databeskyttelse-og-informationssikkerhed/information-om-forordningen/databehandleraftal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2003\System\BrevBasis.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08EF31506AD4CB5DB57707AB441FB" ma:contentTypeVersion="15" ma:contentTypeDescription="Opret et nyt dokument." ma:contentTypeScope="" ma:versionID="aea42c1c7f0bc35298c4b76defea9988">
  <xsd:schema xmlns:xsd="http://www.w3.org/2001/XMLSchema" xmlns:xs="http://www.w3.org/2001/XMLSchema" xmlns:p="http://schemas.microsoft.com/office/2006/metadata/properties" xmlns:ns2="20def736-3b37-457a-8f4c-7cac8a72ea0f" xmlns:ns3="70eead1f-f68d-4956-854b-c94ddd305e41" targetNamespace="http://schemas.microsoft.com/office/2006/metadata/properties" ma:root="true" ma:fieldsID="5ad761c69338d32429fa1f426f363dbe" ns2:_="" ns3:_="">
    <xsd:import namespace="20def736-3b37-457a-8f4c-7cac8a72ea0f"/>
    <xsd:import namespace="70eead1f-f68d-4956-854b-c94ddd305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NannaBrochMortense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ef736-3b37-457a-8f4c-7cac8a72e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annaBrochMortensen" ma:index="15" nillable="true" ma:displayName="Nanna Broch Mortensen" ma:format="Dropdown" ma:list="UserInfo" ma:SharePointGroup="0" ma:internalName="NannaBrochMortens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2ee09900-1cce-4f8f-841c-e46251a2d8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ead1f-f68d-4956-854b-c94ddd305e4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1f9c0d0-c50b-42d2-a311-c80442837d38}" ma:internalName="TaxCatchAll" ma:showField="CatchAllData" ma:web="70eead1f-f68d-4956-854b-c94ddd305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0eead1f-f68d-4956-854b-c94ddd305e41" xsi:nil="true"/>
    <NannaBrochMortensen xmlns="20def736-3b37-457a-8f4c-7cac8a72ea0f">
      <UserInfo>
        <DisplayName/>
        <AccountId xsi:nil="true"/>
        <AccountType/>
      </UserInfo>
    </NannaBrochMortensen>
    <lcf76f155ced4ddcb4097134ff3c332f xmlns="20def736-3b37-457a-8f4c-7cac8a72ea0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ECDA-E7FB-45AE-9AD8-59F45CC882E8}"/>
</file>

<file path=customXml/itemProps2.xml><?xml version="1.0" encoding="utf-8"?>
<ds:datastoreItem xmlns:ds="http://schemas.openxmlformats.org/officeDocument/2006/customXml" ds:itemID="{9C91E2FE-AE9B-4C45-982D-8A1ED0E945CF}">
  <ds:schemaRefs>
    <ds:schemaRef ds:uri="http://schemas.microsoft.com/office/2006/metadata/longProperties"/>
  </ds:schemaRefs>
</ds:datastoreItem>
</file>

<file path=customXml/itemProps3.xml><?xml version="1.0" encoding="utf-8"?>
<ds:datastoreItem xmlns:ds="http://schemas.openxmlformats.org/officeDocument/2006/customXml" ds:itemID="{8001C1DD-D963-4C8E-BFD5-953782579B62}">
  <ds:schemaRefs>
    <ds:schemaRef ds:uri="http://schemas.microsoft.com/office/2006/metadata/properties"/>
    <ds:schemaRef ds:uri="http://schemas.microsoft.com/office/infopath/2007/PartnerControls"/>
    <ds:schemaRef ds:uri="E38891A0-88EE-401B-837B-C0290789BB88"/>
    <ds:schemaRef ds:uri="http://schemas.microsoft.com/sharepoint/v3"/>
  </ds:schemaRefs>
</ds:datastoreItem>
</file>

<file path=customXml/itemProps4.xml><?xml version="1.0" encoding="utf-8"?>
<ds:datastoreItem xmlns:ds="http://schemas.openxmlformats.org/officeDocument/2006/customXml" ds:itemID="{641A1F1F-0C6F-468E-B3A5-51E4BEDB9FA4}">
  <ds:schemaRefs>
    <ds:schemaRef ds:uri="http://schemas.microsoft.com/sharepoint/v3/contenttype/forms"/>
  </ds:schemaRefs>
</ds:datastoreItem>
</file>

<file path=customXml/itemProps5.xml><?xml version="1.0" encoding="utf-8"?>
<ds:datastoreItem xmlns:ds="http://schemas.openxmlformats.org/officeDocument/2006/customXml" ds:itemID="{6C320505-4B93-A64C-B2D5-4048163E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C:\Skabelon2003\System\BrevBasis.dot</Template>
  <TotalTime>1</TotalTime>
  <Pages>8</Pages>
  <Words>1037</Words>
  <Characters>6330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APPENDIX TO PPI AGREEMENT</vt:lpstr>
      <vt:lpstr>OPI-AFTALE (Horten udkast)</vt:lpstr>
    </vt:vector>
  </TitlesOfParts>
  <Company>Rønne &amp; Lundgren &amp; Region Syddanmark</Company>
  <LinksUpToDate>false</LinksUpToDate>
  <CharactersWithSpaces>7353</CharactersWithSpaces>
  <SharedDoc>false</SharedDoc>
  <HLinks>
    <vt:vector size="36" baseType="variant">
      <vt:variant>
        <vt:i4>5767245</vt:i4>
      </vt:variant>
      <vt:variant>
        <vt:i4>18</vt:i4>
      </vt:variant>
      <vt:variant>
        <vt:i4>0</vt:i4>
      </vt:variant>
      <vt:variant>
        <vt:i4>5</vt:i4>
      </vt:variant>
      <vt:variant>
        <vt:lpwstr>https://www.danskerhverv.dk/varktojer/databehandleraftale---modelontrakt/</vt:lpwstr>
      </vt:variant>
      <vt:variant>
        <vt:lpwstr/>
      </vt:variant>
      <vt:variant>
        <vt:i4>2228344</vt:i4>
      </vt:variant>
      <vt:variant>
        <vt:i4>15</vt:i4>
      </vt:variant>
      <vt:variant>
        <vt:i4>0</vt:i4>
      </vt:variant>
      <vt:variant>
        <vt:i4>5</vt:i4>
      </vt:variant>
      <vt:variant>
        <vt:lpwstr>https://www.kl.dk/okonomi-og-administration/digitalisering-og-teknologi/databeskyttelse-og-informationssikkerhed/information-om-forordningen/databehandleraftaler/</vt:lpwstr>
      </vt:variant>
      <vt:variant>
        <vt:lpwstr/>
      </vt:variant>
      <vt:variant>
        <vt:i4>3735656</vt:i4>
      </vt:variant>
      <vt:variant>
        <vt:i4>12</vt:i4>
      </vt:variant>
      <vt:variant>
        <vt:i4>0</vt:i4>
      </vt:variant>
      <vt:variant>
        <vt:i4>5</vt:i4>
      </vt:variant>
      <vt:variant>
        <vt:lpwstr>https://www.datatilsynet.dk/generelt-om-databeskyttelse/vejledninger-og-skabeloner/</vt:lpwstr>
      </vt:variant>
      <vt:variant>
        <vt:lpwstr/>
      </vt:variant>
      <vt:variant>
        <vt:i4>3145780</vt:i4>
      </vt:variant>
      <vt:variant>
        <vt:i4>9</vt:i4>
      </vt:variant>
      <vt:variant>
        <vt:i4>0</vt:i4>
      </vt:variant>
      <vt:variant>
        <vt:i4>5</vt:i4>
      </vt:variant>
      <vt:variant>
        <vt:lpwstr>https://dkuni.dk/wp-content/uploads/2019/02/vejledning-om-statssttte-for-offentlige-forskningsinstitutioner.pdf</vt:lpwstr>
      </vt:variant>
      <vt:variant>
        <vt:lpwstr/>
      </vt:variant>
      <vt:variant>
        <vt:i4>5374034</vt:i4>
      </vt:variant>
      <vt:variant>
        <vt:i4>6</vt:i4>
      </vt:variant>
      <vt:variant>
        <vt:i4>0</vt:i4>
      </vt:variant>
      <vt:variant>
        <vt:i4>5</vt:i4>
      </vt:variant>
      <vt:variant>
        <vt:lpwstr>https://em.dk/media/11922/01-12-statsstttehndbog-2017docx.pdf</vt:lpwstr>
      </vt:variant>
      <vt:variant>
        <vt:lpwstr/>
      </vt:variant>
      <vt:variant>
        <vt:i4>7929972</vt:i4>
      </vt:variant>
      <vt:variant>
        <vt:i4>3</vt:i4>
      </vt:variant>
      <vt:variant>
        <vt:i4>0</vt:i4>
      </vt:variant>
      <vt:variant>
        <vt:i4>5</vt:i4>
      </vt:variant>
      <vt:variant>
        <vt:lpwstr>http://www.ufm.dk/modelaftaler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PPI AGREEMENT (2019) rev. 13.09.19</dc:title>
  <dc:subject/>
  <dc:creator>Michael Alstrøm &amp;  Peter Bamberg Jensen</dc:creator>
  <cp:keywords/>
  <cp:lastModifiedBy>Microsoft Office-bruger</cp:lastModifiedBy>
  <cp:revision>2</cp:revision>
  <cp:lastPrinted>2019-06-27T08:49:00Z</cp:lastPrinted>
  <dcterms:created xsi:type="dcterms:W3CDTF">2019-09-16T07:50:00Z</dcterms:created>
  <dcterms:modified xsi:type="dcterms:W3CDTF">2019-09-16T07:50:00Z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184196</vt:lpwstr>
  </property>
  <property fmtid="{D5CDD505-2E9C-101B-9397-08002B2CF9AE}" pid="3" name="CaseRecordNumber">
    <vt:lpwstr>0</vt:lpwstr>
  </property>
  <property fmtid="{D5CDD505-2E9C-101B-9397-08002B2CF9AE}" pid="4" name="CCMIsSharedOnOneDrive">
    <vt:bool>false</vt:bool>
  </property>
  <property fmtid="{D5CDD505-2E9C-101B-9397-08002B2CF9AE}" pid="5" name="CCMOneDriveID">
    <vt:lpwstr/>
  </property>
  <property fmtid="{D5CDD505-2E9C-101B-9397-08002B2CF9AE}" pid="6" name="CCMOneDriveItemID">
    <vt:lpwstr/>
  </property>
  <property fmtid="{D5CDD505-2E9C-101B-9397-08002B2CF9AE}" pid="7" name="CCMOneDriveOwnerID">
    <vt:lpwstr/>
  </property>
  <property fmtid="{D5CDD505-2E9C-101B-9397-08002B2CF9AE}" pid="8" name="CCMSystem">
    <vt:lpwstr> </vt:lpwstr>
  </property>
  <property fmtid="{D5CDD505-2E9C-101B-9397-08002B2CF9AE}" pid="9" name="CCMSystemID">
    <vt:lpwstr>3c37f3dd-6873-4ad3-89e3-75c45e6f0221</vt:lpwstr>
  </property>
  <property fmtid="{D5CDD505-2E9C-101B-9397-08002B2CF9AE}" pid="10" name="CCMTemplateID">
    <vt:lpwstr>0</vt:lpwstr>
  </property>
  <property fmtid="{D5CDD505-2E9C-101B-9397-08002B2CF9AE}" pid="11" name="CCMVisualId">
    <vt:lpwstr>184196</vt:lpwstr>
  </property>
  <property fmtid="{D5CDD505-2E9C-101B-9397-08002B2CF9AE}" pid="12" name="DocID">
    <vt:lpwstr>5027480</vt:lpwstr>
  </property>
  <property fmtid="{D5CDD505-2E9C-101B-9397-08002B2CF9AE}" pid="13" name="Finalized">
    <vt:lpwstr>0</vt:lpwstr>
  </property>
  <property fmtid="{D5CDD505-2E9C-101B-9397-08002B2CF9AE}" pid="14" name="LocalAttachment">
    <vt:lpwstr>0</vt:lpwstr>
  </property>
  <property fmtid="{D5CDD505-2E9C-101B-9397-08002B2CF9AE}" pid="15" name="RegistrationDate">
    <vt:lpwstr/>
  </property>
  <property fmtid="{D5CDD505-2E9C-101B-9397-08002B2CF9AE}" pid="16" name="Related">
    <vt:lpwstr>0</vt:lpwstr>
  </property>
  <property fmtid="{D5CDD505-2E9C-101B-9397-08002B2CF9AE}" pid="17" name="ContentTypeId">
    <vt:lpwstr>0x01010062308EF31506AD4CB5DB57707AB441FB</vt:lpwstr>
  </property>
  <property fmtid="{D5CDD505-2E9C-101B-9397-08002B2CF9AE}" pid="18" name="Order">
    <vt:r8>10000</vt:r8>
  </property>
</Properties>
</file>