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C076BC" w:rsidRPr="00C076BC" w14:paraId="3DA194AE" w14:textId="77777777" w:rsidTr="00F43EA8">
        <w:trPr>
          <w:trHeight w:hRule="exact" w:val="1134"/>
        </w:trPr>
        <w:tc>
          <w:tcPr>
            <w:tcW w:w="7936" w:type="dxa"/>
            <w:tcBorders>
              <w:top w:val="single" w:sz="4" w:space="0" w:color="auto"/>
              <w:bottom w:val="single" w:sz="4" w:space="0" w:color="auto"/>
            </w:tcBorders>
            <w:vAlign w:val="center"/>
          </w:tcPr>
          <w:p w14:paraId="25BFEDDC" w14:textId="77777777" w:rsidR="006D2E1D" w:rsidRPr="00C076BC" w:rsidRDefault="00C076BC" w:rsidP="00810587">
            <w:pPr>
              <w:tabs>
                <w:tab w:val="clear" w:pos="964"/>
                <w:tab w:val="left" w:pos="1304"/>
              </w:tabs>
              <w:spacing w:line="240" w:lineRule="auto"/>
              <w:jc w:val="both"/>
              <w:rPr>
                <w:b/>
                <w:caps/>
                <w:sz w:val="36"/>
                <w:szCs w:val="36"/>
              </w:rPr>
            </w:pPr>
            <w:r w:rsidRPr="00C076BC">
              <w:rPr>
                <w:b/>
                <w:caps/>
                <w:sz w:val="36"/>
                <w:szCs w:val="36"/>
              </w:rPr>
              <w:t xml:space="preserve">PPI Agreement </w:t>
            </w:r>
          </w:p>
          <w:p w14:paraId="4F14E2BE" w14:textId="77777777" w:rsidR="006D2E1D" w:rsidRPr="00C076BC" w:rsidRDefault="006D2E1D" w:rsidP="00810587">
            <w:pPr>
              <w:pStyle w:val="NoSpacing1"/>
            </w:pPr>
          </w:p>
          <w:p w14:paraId="6F4B7A59" w14:textId="77777777" w:rsidR="006D2E1D" w:rsidRPr="00C076BC" w:rsidRDefault="00C076BC" w:rsidP="00F137D3">
            <w:pPr>
              <w:tabs>
                <w:tab w:val="clear" w:pos="964"/>
                <w:tab w:val="clear" w:pos="1701"/>
                <w:tab w:val="clear" w:pos="2552"/>
                <w:tab w:val="clear" w:pos="3402"/>
                <w:tab w:val="clear" w:pos="4253"/>
                <w:tab w:val="clear" w:pos="5103"/>
                <w:tab w:val="clear" w:pos="5954"/>
                <w:tab w:val="clear" w:pos="8222"/>
              </w:tabs>
              <w:spacing w:line="240" w:lineRule="auto"/>
              <w:jc w:val="both"/>
              <w:rPr>
                <w:b/>
                <w:caps/>
                <w:sz w:val="32"/>
                <w:szCs w:val="36"/>
              </w:rPr>
            </w:pPr>
            <w:r w:rsidRPr="00C076BC">
              <w:t>Public Private Innovation Cooperation based on section 22 of the Danish Procurement Act</w:t>
            </w:r>
          </w:p>
        </w:tc>
      </w:tr>
    </w:tbl>
    <w:p w14:paraId="7AD1A3DC" w14:textId="77777777" w:rsidR="006D2E1D" w:rsidRPr="00C076BC" w:rsidRDefault="006D2E1D" w:rsidP="00774893"/>
    <w:p w14:paraId="57882828" w14:textId="77777777" w:rsidR="006D2E1D" w:rsidRPr="00C076BC" w:rsidRDefault="006D2E1D" w:rsidP="00774893"/>
    <w:p w14:paraId="1D795C7A" w14:textId="77777777" w:rsidR="006D2E1D" w:rsidRPr="00C076BC" w:rsidRDefault="006D2E1D" w:rsidP="00774893"/>
    <w:p w14:paraId="53DD74E8" w14:textId="77777777" w:rsidR="006D2E1D" w:rsidRPr="00C076BC" w:rsidRDefault="006D2E1D" w:rsidP="00774893"/>
    <w:p w14:paraId="71DAD825" w14:textId="77777777" w:rsidR="006D2E1D" w:rsidRPr="00C076BC" w:rsidRDefault="006D2E1D" w:rsidP="00774893"/>
    <w:p w14:paraId="73A30AE9" w14:textId="77777777" w:rsidR="00A87F23" w:rsidRPr="00C076BC" w:rsidRDefault="00A87F23" w:rsidP="00A87F23">
      <w:pPr>
        <w:rPr>
          <w:rFonts w:ascii="Calibri" w:hAnsi="Calibri"/>
        </w:rPr>
      </w:pPr>
    </w:p>
    <w:p w14:paraId="7021795C" w14:textId="77777777" w:rsidR="006D2E1D" w:rsidRPr="00C076BC" w:rsidRDefault="006D2E1D" w:rsidP="00774893"/>
    <w:p w14:paraId="4F39B016" w14:textId="77777777" w:rsidR="006D2E1D" w:rsidRPr="00C076BC" w:rsidRDefault="006D2E1D" w:rsidP="00774893"/>
    <w:p w14:paraId="73252AF5" w14:textId="77777777" w:rsidR="006D2E1D" w:rsidRPr="00C076BC" w:rsidRDefault="006D2E1D" w:rsidP="00774893"/>
    <w:p w14:paraId="73EDF994" w14:textId="77777777" w:rsidR="006D2E1D" w:rsidRPr="00C076BC" w:rsidRDefault="006D2E1D" w:rsidP="00774893"/>
    <w:p w14:paraId="0B8C9748" w14:textId="77777777" w:rsidR="006D2E1D" w:rsidRPr="00C076BC" w:rsidRDefault="006D2E1D" w:rsidP="00774893"/>
    <w:p w14:paraId="2B946A04" w14:textId="77777777" w:rsidR="006D2E1D" w:rsidRPr="00C076BC" w:rsidRDefault="006D2E1D" w:rsidP="00774893"/>
    <w:p w14:paraId="77B3F284" w14:textId="77777777" w:rsidR="006D2E1D" w:rsidRPr="00C076BC" w:rsidRDefault="006D2E1D" w:rsidP="00774893"/>
    <w:p w14:paraId="4D6BB4B4" w14:textId="77777777" w:rsidR="006D2E1D" w:rsidRPr="00C076BC" w:rsidRDefault="006D2E1D" w:rsidP="00774893"/>
    <w:p w14:paraId="380035E2" w14:textId="77777777" w:rsidR="006D2E1D" w:rsidRPr="00C076BC" w:rsidRDefault="00C076BC" w:rsidP="00810587">
      <w:r w:rsidRPr="00C076BC">
        <w:t>[Date]</w:t>
      </w:r>
    </w:p>
    <w:p w14:paraId="7B1FE66E" w14:textId="77777777" w:rsidR="006D2E1D" w:rsidRPr="00C076BC" w:rsidRDefault="006D2E1D" w:rsidP="00810587">
      <w:pPr>
        <w:tabs>
          <w:tab w:val="clear" w:pos="964"/>
          <w:tab w:val="left" w:pos="1304"/>
        </w:tabs>
        <w:rPr>
          <w:caps/>
        </w:rPr>
      </w:pPr>
    </w:p>
    <w:p w14:paraId="11D8072B" w14:textId="77777777" w:rsidR="006D2E1D" w:rsidRPr="00C076BC" w:rsidRDefault="00C076BC" w:rsidP="00810587">
      <w:pPr>
        <w:tabs>
          <w:tab w:val="clear" w:pos="964"/>
          <w:tab w:val="left" w:pos="1304"/>
        </w:tabs>
        <w:rPr>
          <w:caps/>
        </w:rPr>
      </w:pPr>
      <w:r w:rsidRPr="00C076BC">
        <w:rPr>
          <w:caps/>
          <w:vanish/>
        </w:rPr>
        <w:t>¦</w:t>
      </w:r>
      <w:r w:rsidRPr="00C076BC">
        <w:rPr>
          <w:caps/>
        </w:rPr>
        <w:t>[Public PARTY]</w:t>
      </w:r>
      <w:r w:rsidRPr="00C076BC">
        <w:rPr>
          <w:caps/>
          <w:vanish/>
        </w:rPr>
        <w:t>|</w:t>
      </w:r>
    </w:p>
    <w:p w14:paraId="2797C42E" w14:textId="77777777" w:rsidR="006D2E1D" w:rsidRPr="00C076BC" w:rsidRDefault="006D2E1D" w:rsidP="00810587">
      <w:pPr>
        <w:tabs>
          <w:tab w:val="clear" w:pos="964"/>
          <w:tab w:val="left" w:pos="1304"/>
        </w:tabs>
        <w:rPr>
          <w:caps/>
        </w:rPr>
      </w:pPr>
    </w:p>
    <w:p w14:paraId="044DDE19" w14:textId="77777777" w:rsidR="006D2E1D" w:rsidRPr="00C076BC" w:rsidRDefault="006D2E1D" w:rsidP="00810587">
      <w:pPr>
        <w:tabs>
          <w:tab w:val="clear" w:pos="964"/>
          <w:tab w:val="left" w:pos="1304"/>
        </w:tabs>
        <w:rPr>
          <w:caps/>
        </w:rPr>
      </w:pPr>
    </w:p>
    <w:p w14:paraId="3A4E2033" w14:textId="77777777" w:rsidR="006D2E1D" w:rsidRPr="00C076BC" w:rsidRDefault="00C076BC" w:rsidP="00810587">
      <w:pPr>
        <w:tabs>
          <w:tab w:val="clear" w:pos="964"/>
          <w:tab w:val="left" w:pos="1304"/>
        </w:tabs>
        <w:rPr>
          <w:caps/>
        </w:rPr>
      </w:pPr>
      <w:r w:rsidRPr="00C076BC">
        <w:rPr>
          <w:caps/>
          <w:vanish/>
        </w:rPr>
        <w:t>¦</w:t>
      </w:r>
      <w:r w:rsidRPr="00C076BC">
        <w:rPr>
          <w:caps/>
        </w:rPr>
        <w:t>[Private party 1]</w:t>
      </w:r>
    </w:p>
    <w:p w14:paraId="62362A6E" w14:textId="77777777" w:rsidR="006D2E1D" w:rsidRPr="00C076BC" w:rsidRDefault="006D2E1D" w:rsidP="00810587">
      <w:pPr>
        <w:tabs>
          <w:tab w:val="clear" w:pos="964"/>
          <w:tab w:val="clear" w:pos="1701"/>
          <w:tab w:val="clear" w:pos="2552"/>
          <w:tab w:val="clear" w:pos="3402"/>
          <w:tab w:val="clear" w:pos="4253"/>
          <w:tab w:val="clear" w:pos="5103"/>
          <w:tab w:val="clear" w:pos="5954"/>
          <w:tab w:val="clear" w:pos="8222"/>
        </w:tabs>
        <w:rPr>
          <w:caps/>
        </w:rPr>
      </w:pPr>
    </w:p>
    <w:p w14:paraId="530698FF" w14:textId="77777777" w:rsidR="006D2E1D" w:rsidRPr="00C076BC" w:rsidRDefault="00C076BC" w:rsidP="00810587">
      <w:pPr>
        <w:tabs>
          <w:tab w:val="clear" w:pos="964"/>
          <w:tab w:val="clear" w:pos="1701"/>
          <w:tab w:val="clear" w:pos="2552"/>
          <w:tab w:val="clear" w:pos="3402"/>
          <w:tab w:val="clear" w:pos="4253"/>
          <w:tab w:val="clear" w:pos="5103"/>
          <w:tab w:val="clear" w:pos="5954"/>
          <w:tab w:val="clear" w:pos="8222"/>
        </w:tabs>
        <w:rPr>
          <w:caps/>
        </w:rPr>
      </w:pPr>
      <w:r w:rsidRPr="00C076BC">
        <w:rPr>
          <w:caps/>
          <w:vanish/>
        </w:rPr>
        <w:t>¦</w:t>
      </w:r>
      <w:r w:rsidRPr="00C076BC">
        <w:rPr>
          <w:caps/>
        </w:rPr>
        <w:t>[Private party 2, if any]</w:t>
      </w:r>
      <w:r w:rsidRPr="00C076BC">
        <w:rPr>
          <w:caps/>
          <w:vanish/>
        </w:rPr>
        <w:t>|</w:t>
      </w:r>
    </w:p>
    <w:p w14:paraId="0AA25DDA" w14:textId="77777777" w:rsidR="006D2E1D" w:rsidRPr="00C076BC" w:rsidRDefault="006D2E1D" w:rsidP="00EF6F1C"/>
    <w:p w14:paraId="11F72DF8" w14:textId="77777777" w:rsidR="00375D4A" w:rsidRPr="00C076BC" w:rsidRDefault="00C076BC" w:rsidP="00AD5B80">
      <w:pPr>
        <w:rPr>
          <w:i/>
          <w:sz w:val="12"/>
          <w:szCs w:val="12"/>
        </w:rPr>
      </w:pPr>
      <w:bookmarkStart w:id="0" w:name="_Hlk16757944"/>
      <w:r w:rsidRPr="00C076BC">
        <w:rPr>
          <w:i/>
          <w:sz w:val="12"/>
          <w:szCs w:val="12"/>
        </w:rPr>
        <w:t xml:space="preserve">This template agreement was updated by Horten Advokatpartnerselskab in </w:t>
      </w:r>
      <w:r w:rsidR="00750B1C">
        <w:rPr>
          <w:i/>
          <w:sz w:val="12"/>
          <w:szCs w:val="12"/>
        </w:rPr>
        <w:t>August</w:t>
      </w:r>
      <w:r w:rsidRPr="00C076BC">
        <w:rPr>
          <w:i/>
          <w:sz w:val="12"/>
          <w:szCs w:val="12"/>
        </w:rPr>
        <w:t xml:space="preserve"> 2019. The changes include an option to agree on partial openness, including the handling of state aid and publication of foreground knowledge, processor agreement and exit clause in relation to complaints. In addition, we have made a few editorial changes, and the updated template agreement has been translated into English.</w:t>
      </w:r>
    </w:p>
    <w:bookmarkEnd w:id="0"/>
    <w:p w14:paraId="52AB384B" w14:textId="77777777" w:rsidR="00E20111" w:rsidRPr="00C076BC" w:rsidRDefault="00E20111" w:rsidP="00AD5B80">
      <w:pPr>
        <w:rPr>
          <w:i/>
          <w:sz w:val="12"/>
          <w:szCs w:val="12"/>
        </w:rPr>
      </w:pPr>
    </w:p>
    <w:p w14:paraId="0D9B6DBD" w14:textId="77777777" w:rsidR="00B40745" w:rsidRPr="00C076BC" w:rsidRDefault="00C076BC" w:rsidP="00AD5B80">
      <w:pPr>
        <w:rPr>
          <w:i/>
          <w:sz w:val="12"/>
          <w:szCs w:val="12"/>
        </w:rPr>
      </w:pPr>
      <w:r w:rsidRPr="00C076BC">
        <w:rPr>
          <w:i/>
          <w:sz w:val="12"/>
          <w:szCs w:val="12"/>
        </w:rPr>
        <w:t xml:space="preserve">The original version of the template agreement was prepared by Rønne &amp; Lundgren Advokatfirma in cooperation with a legal working group consisting of representatives from the University of Southern Denmark and the South Denmark Region. The agreement has been updated on a regular basis, inter alia, after the commencement of the new Danish Procurement Act on 1 January 2016, which implements the new EU procurement directive, which thus replaces the old directive on which the original agreement was based. </w:t>
      </w:r>
    </w:p>
    <w:p w14:paraId="1ECDB2FF" w14:textId="77777777" w:rsidR="00375D4A" w:rsidRPr="00C076BC" w:rsidRDefault="00375D4A" w:rsidP="00AD5B80">
      <w:pPr>
        <w:rPr>
          <w:i/>
          <w:sz w:val="12"/>
          <w:szCs w:val="12"/>
        </w:rPr>
      </w:pPr>
    </w:p>
    <w:p w14:paraId="5458911D" w14:textId="3377E472" w:rsidR="006D2E1D" w:rsidRPr="00C076BC" w:rsidRDefault="00C076BC" w:rsidP="00AD5B80">
      <w:pPr>
        <w:rPr>
          <w:i/>
          <w:sz w:val="12"/>
          <w:szCs w:val="12"/>
        </w:rPr>
      </w:pPr>
      <w:r w:rsidRPr="00C076BC">
        <w:rPr>
          <w:i/>
          <w:sz w:val="12"/>
          <w:szCs w:val="12"/>
        </w:rPr>
        <w:t xml:space="preserve">The original version of the template agreement is a modified version of the original </w:t>
      </w:r>
      <w:r>
        <w:rPr>
          <w:i/>
          <w:sz w:val="12"/>
          <w:szCs w:val="12"/>
        </w:rPr>
        <w:t>P</w:t>
      </w:r>
      <w:r w:rsidRPr="00C076BC">
        <w:rPr>
          <w:i/>
          <w:sz w:val="12"/>
          <w:szCs w:val="12"/>
        </w:rPr>
        <w:t xml:space="preserve">PI model agreements which </w:t>
      </w:r>
      <w:r w:rsidR="00E41E4E">
        <w:rPr>
          <w:i/>
          <w:sz w:val="12"/>
          <w:szCs w:val="12"/>
        </w:rPr>
        <w:t>OPI-Lab</w:t>
      </w:r>
      <w:r w:rsidRPr="00C076BC">
        <w:rPr>
          <w:i/>
          <w:sz w:val="12"/>
          <w:szCs w:val="12"/>
        </w:rPr>
        <w:t xml:space="preserve"> and Loving Lab Denmark were behind and which </w:t>
      </w:r>
      <w:r w:rsidR="00B0798D">
        <w:rPr>
          <w:i/>
          <w:sz w:val="12"/>
          <w:szCs w:val="12"/>
        </w:rPr>
        <w:t>was</w:t>
      </w:r>
      <w:r w:rsidR="00B0798D" w:rsidRPr="00C076BC">
        <w:rPr>
          <w:i/>
          <w:sz w:val="12"/>
          <w:szCs w:val="12"/>
        </w:rPr>
        <w:t xml:space="preserve"> </w:t>
      </w:r>
      <w:r w:rsidRPr="00C076BC">
        <w:rPr>
          <w:i/>
          <w:sz w:val="12"/>
          <w:szCs w:val="12"/>
        </w:rPr>
        <w:t xml:space="preserve">prepared by Rønne &amp; Lundgren Advokatfirma in cooperation with the law firm Poul Schmith and </w:t>
      </w:r>
      <w:r w:rsidR="00E41E4E">
        <w:rPr>
          <w:i/>
          <w:sz w:val="12"/>
          <w:szCs w:val="12"/>
        </w:rPr>
        <w:t>OPI-Lab</w:t>
      </w:r>
      <w:r w:rsidRPr="00C076BC">
        <w:rPr>
          <w:i/>
          <w:sz w:val="12"/>
          <w:szCs w:val="12"/>
        </w:rPr>
        <w:t>’s legal working group. A consultation group consisting of the Danish Competition and Consumer Authority and the state subsidy secretariat of the Danish Ministry of Business and Growth have been involved and contributed to the process of drafting the original model agreements.</w:t>
      </w:r>
    </w:p>
    <w:p w14:paraId="64C3F361" w14:textId="77777777" w:rsidR="006D2E1D" w:rsidRPr="00C076BC" w:rsidRDefault="006D2E1D" w:rsidP="00AD5B80">
      <w:pPr>
        <w:rPr>
          <w:i/>
          <w:sz w:val="12"/>
          <w:szCs w:val="12"/>
        </w:rPr>
      </w:pPr>
    </w:p>
    <w:p w14:paraId="4C5CB504" w14:textId="77777777" w:rsidR="006D2E1D" w:rsidRPr="00C076BC" w:rsidRDefault="00C076BC" w:rsidP="00AD5B80">
      <w:r w:rsidRPr="00C076BC">
        <w:rPr>
          <w:i/>
          <w:sz w:val="12"/>
          <w:szCs w:val="12"/>
        </w:rPr>
        <w:t xml:space="preserve">The model agreement may be downloaded on </w:t>
      </w:r>
      <w:r w:rsidR="00E41E4E">
        <w:rPr>
          <w:i/>
          <w:sz w:val="12"/>
          <w:szCs w:val="12"/>
        </w:rPr>
        <w:t>OPI</w:t>
      </w:r>
      <w:r w:rsidRPr="00C076BC">
        <w:rPr>
          <w:i/>
          <w:sz w:val="12"/>
          <w:szCs w:val="12"/>
        </w:rPr>
        <w:t xml:space="preserve">guide.dk. </w:t>
      </w:r>
    </w:p>
    <w:p w14:paraId="1B99400F" w14:textId="77777777" w:rsidR="006D2E1D" w:rsidRPr="00C076BC" w:rsidRDefault="006D2E1D" w:rsidP="00EF6F1C"/>
    <w:p w14:paraId="613B3E9D" w14:textId="77777777" w:rsidR="006D2E1D" w:rsidRPr="00C076BC" w:rsidRDefault="00C076BC" w:rsidP="001B1C40">
      <w:pPr>
        <w:pStyle w:val="KontraktOverskrift"/>
        <w:tabs>
          <w:tab w:val="clear" w:pos="964"/>
          <w:tab w:val="clear" w:pos="1701"/>
          <w:tab w:val="clear" w:pos="2552"/>
          <w:tab w:val="clear" w:pos="3402"/>
          <w:tab w:val="clear" w:pos="4253"/>
          <w:tab w:val="clear" w:pos="5103"/>
          <w:tab w:val="clear" w:pos="5954"/>
          <w:tab w:val="clear" w:pos="8222"/>
        </w:tabs>
      </w:pPr>
      <w:r w:rsidRPr="00C076BC">
        <w:t>Contents</w:t>
      </w:r>
      <w:r w:rsidRPr="00C076BC">
        <w:tab/>
      </w:r>
    </w:p>
    <w:p w14:paraId="38DDEB98" w14:textId="77777777" w:rsidR="006D2E1D" w:rsidRPr="00C076BC" w:rsidRDefault="006D2E1D" w:rsidP="001B1C40">
      <w:pPr>
        <w:tabs>
          <w:tab w:val="clear" w:pos="964"/>
          <w:tab w:val="clear" w:pos="1701"/>
          <w:tab w:val="clear" w:pos="2552"/>
          <w:tab w:val="clear" w:pos="3402"/>
          <w:tab w:val="clear" w:pos="4253"/>
          <w:tab w:val="clear" w:pos="5103"/>
          <w:tab w:val="clear" w:pos="5954"/>
          <w:tab w:val="clear" w:pos="8222"/>
        </w:tabs>
        <w:spacing w:line="20" w:lineRule="exact"/>
      </w:pPr>
    </w:p>
    <w:p w14:paraId="34A408E6" w14:textId="77777777" w:rsidR="006D2E1D" w:rsidRPr="00C076BC" w:rsidRDefault="006D2E1D" w:rsidP="001B1C40">
      <w:pPr>
        <w:tabs>
          <w:tab w:val="clear" w:pos="964"/>
          <w:tab w:val="clear" w:pos="1701"/>
          <w:tab w:val="clear" w:pos="2552"/>
          <w:tab w:val="clear" w:pos="3402"/>
          <w:tab w:val="clear" w:pos="4253"/>
          <w:tab w:val="clear" w:pos="5103"/>
          <w:tab w:val="clear" w:pos="5954"/>
          <w:tab w:val="clear" w:pos="8222"/>
        </w:tabs>
      </w:pPr>
    </w:p>
    <w:p w14:paraId="13F641DD" w14:textId="77777777" w:rsidR="00C076BC" w:rsidRPr="00841A59" w:rsidRDefault="00E97DA5">
      <w:pPr>
        <w:pStyle w:val="Indholdsfortegnelse1"/>
        <w:rPr>
          <w:rFonts w:ascii="Calibri" w:hAnsi="Calibri"/>
          <w:b w:val="0"/>
          <w:caps w:val="0"/>
          <w:noProof/>
          <w:spacing w:val="0"/>
          <w:sz w:val="22"/>
          <w:szCs w:val="22"/>
          <w:lang w:val="da-DK" w:eastAsia="da-DK"/>
        </w:rPr>
      </w:pPr>
      <w:r w:rsidRPr="00C076BC">
        <w:fldChar w:fldCharType="begin"/>
      </w:r>
      <w:r w:rsidR="006D2E1D" w:rsidRPr="00C076BC">
        <w:instrText xml:space="preserve"> TOC \o "1-1" \h \z \u </w:instrText>
      </w:r>
      <w:r w:rsidRPr="00C076BC">
        <w:fldChar w:fldCharType="separate"/>
      </w:r>
      <w:hyperlink w:anchor="_Toc18057040" w:history="1">
        <w:r w:rsidR="00C076BC" w:rsidRPr="00E43C06">
          <w:rPr>
            <w:rStyle w:val="Hyperlink"/>
            <w:noProof/>
          </w:rPr>
          <w:t>1.</w:t>
        </w:r>
        <w:r w:rsidR="00C076BC" w:rsidRPr="00841A59">
          <w:rPr>
            <w:rFonts w:ascii="Calibri" w:hAnsi="Calibri"/>
            <w:b w:val="0"/>
            <w:caps w:val="0"/>
            <w:noProof/>
            <w:spacing w:val="0"/>
            <w:sz w:val="22"/>
            <w:szCs w:val="22"/>
            <w:lang w:val="da-DK" w:eastAsia="da-DK"/>
          </w:rPr>
          <w:tab/>
        </w:r>
        <w:r w:rsidR="00C076BC" w:rsidRPr="00E43C06">
          <w:rPr>
            <w:rStyle w:val="Hyperlink"/>
            <w:noProof/>
          </w:rPr>
          <w:t>Parties</w:t>
        </w:r>
        <w:r w:rsidR="00C076BC">
          <w:rPr>
            <w:noProof/>
            <w:webHidden/>
          </w:rPr>
          <w:tab/>
        </w:r>
        <w:r w:rsidR="00C076BC">
          <w:rPr>
            <w:noProof/>
            <w:webHidden/>
          </w:rPr>
          <w:fldChar w:fldCharType="begin"/>
        </w:r>
        <w:r w:rsidR="00C076BC">
          <w:rPr>
            <w:noProof/>
            <w:webHidden/>
          </w:rPr>
          <w:instrText xml:space="preserve"> PAGEREF _Toc18057040 \h </w:instrText>
        </w:r>
        <w:r w:rsidR="00C076BC">
          <w:rPr>
            <w:noProof/>
            <w:webHidden/>
          </w:rPr>
        </w:r>
        <w:r w:rsidR="00C076BC">
          <w:rPr>
            <w:noProof/>
            <w:webHidden/>
          </w:rPr>
          <w:fldChar w:fldCharType="separate"/>
        </w:r>
        <w:r w:rsidR="00C076BC">
          <w:rPr>
            <w:noProof/>
            <w:webHidden/>
          </w:rPr>
          <w:t>4</w:t>
        </w:r>
        <w:r w:rsidR="00C076BC">
          <w:rPr>
            <w:noProof/>
            <w:webHidden/>
          </w:rPr>
          <w:fldChar w:fldCharType="end"/>
        </w:r>
      </w:hyperlink>
    </w:p>
    <w:p w14:paraId="69497ABF"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1" w:history="1">
        <w:r w:rsidR="00C076BC" w:rsidRPr="00E43C06">
          <w:rPr>
            <w:rStyle w:val="Hyperlink"/>
            <w:noProof/>
          </w:rPr>
          <w:t>2.</w:t>
        </w:r>
        <w:r w:rsidR="00C076BC" w:rsidRPr="00841A59">
          <w:rPr>
            <w:rFonts w:ascii="Calibri" w:hAnsi="Calibri"/>
            <w:b w:val="0"/>
            <w:caps w:val="0"/>
            <w:noProof/>
            <w:spacing w:val="0"/>
            <w:sz w:val="22"/>
            <w:szCs w:val="22"/>
            <w:lang w:val="da-DK" w:eastAsia="da-DK"/>
          </w:rPr>
          <w:tab/>
        </w:r>
        <w:r w:rsidR="00C076BC" w:rsidRPr="00E43C06">
          <w:rPr>
            <w:rStyle w:val="Hyperlink"/>
            <w:noProof/>
          </w:rPr>
          <w:t>Definitions</w:t>
        </w:r>
        <w:r w:rsidR="00C076BC">
          <w:rPr>
            <w:noProof/>
            <w:webHidden/>
          </w:rPr>
          <w:tab/>
        </w:r>
        <w:r w:rsidR="00C076BC">
          <w:rPr>
            <w:noProof/>
            <w:webHidden/>
          </w:rPr>
          <w:fldChar w:fldCharType="begin"/>
        </w:r>
        <w:r w:rsidR="00C076BC">
          <w:rPr>
            <w:noProof/>
            <w:webHidden/>
          </w:rPr>
          <w:instrText xml:space="preserve"> PAGEREF _Toc18057041 \h </w:instrText>
        </w:r>
        <w:r w:rsidR="00C076BC">
          <w:rPr>
            <w:noProof/>
            <w:webHidden/>
          </w:rPr>
        </w:r>
        <w:r w:rsidR="00C076BC">
          <w:rPr>
            <w:noProof/>
            <w:webHidden/>
          </w:rPr>
          <w:fldChar w:fldCharType="separate"/>
        </w:r>
        <w:r w:rsidR="00C076BC">
          <w:rPr>
            <w:noProof/>
            <w:webHidden/>
          </w:rPr>
          <w:t>4</w:t>
        </w:r>
        <w:r w:rsidR="00C076BC">
          <w:rPr>
            <w:noProof/>
            <w:webHidden/>
          </w:rPr>
          <w:fldChar w:fldCharType="end"/>
        </w:r>
      </w:hyperlink>
    </w:p>
    <w:p w14:paraId="42F6EBD2"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2" w:history="1">
        <w:r w:rsidR="00C076BC" w:rsidRPr="00E43C06">
          <w:rPr>
            <w:rStyle w:val="Hyperlink"/>
            <w:noProof/>
          </w:rPr>
          <w:t>3.</w:t>
        </w:r>
        <w:r w:rsidR="00C076BC" w:rsidRPr="00841A59">
          <w:rPr>
            <w:rFonts w:ascii="Calibri" w:hAnsi="Calibri"/>
            <w:b w:val="0"/>
            <w:caps w:val="0"/>
            <w:noProof/>
            <w:spacing w:val="0"/>
            <w:sz w:val="22"/>
            <w:szCs w:val="22"/>
            <w:lang w:val="da-DK" w:eastAsia="da-DK"/>
          </w:rPr>
          <w:tab/>
        </w:r>
        <w:r w:rsidR="00C076BC" w:rsidRPr="00E43C06">
          <w:rPr>
            <w:rStyle w:val="Hyperlink"/>
            <w:noProof/>
          </w:rPr>
          <w:t>BACKGROUND AND PURPOSE</w:t>
        </w:r>
        <w:r w:rsidR="00C076BC">
          <w:rPr>
            <w:noProof/>
            <w:webHidden/>
          </w:rPr>
          <w:tab/>
        </w:r>
        <w:r w:rsidR="00C076BC">
          <w:rPr>
            <w:noProof/>
            <w:webHidden/>
          </w:rPr>
          <w:fldChar w:fldCharType="begin"/>
        </w:r>
        <w:r w:rsidR="00C076BC">
          <w:rPr>
            <w:noProof/>
            <w:webHidden/>
          </w:rPr>
          <w:instrText xml:space="preserve"> PAGEREF _Toc18057042 \h </w:instrText>
        </w:r>
        <w:r w:rsidR="00C076BC">
          <w:rPr>
            <w:noProof/>
            <w:webHidden/>
          </w:rPr>
        </w:r>
        <w:r w:rsidR="00C076BC">
          <w:rPr>
            <w:noProof/>
            <w:webHidden/>
          </w:rPr>
          <w:fldChar w:fldCharType="separate"/>
        </w:r>
        <w:r w:rsidR="00C076BC">
          <w:rPr>
            <w:noProof/>
            <w:webHidden/>
          </w:rPr>
          <w:t>6</w:t>
        </w:r>
        <w:r w:rsidR="00C076BC">
          <w:rPr>
            <w:noProof/>
            <w:webHidden/>
          </w:rPr>
          <w:fldChar w:fldCharType="end"/>
        </w:r>
      </w:hyperlink>
    </w:p>
    <w:p w14:paraId="15C1A97D"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3" w:history="1">
        <w:r w:rsidR="00C076BC" w:rsidRPr="00E43C06">
          <w:rPr>
            <w:rStyle w:val="Hyperlink"/>
            <w:noProof/>
          </w:rPr>
          <w:t>4.</w:t>
        </w:r>
        <w:r w:rsidR="00C076BC" w:rsidRPr="00841A59">
          <w:rPr>
            <w:rFonts w:ascii="Calibri" w:hAnsi="Calibri"/>
            <w:b w:val="0"/>
            <w:caps w:val="0"/>
            <w:noProof/>
            <w:spacing w:val="0"/>
            <w:sz w:val="22"/>
            <w:szCs w:val="22"/>
            <w:lang w:val="da-DK" w:eastAsia="da-DK"/>
          </w:rPr>
          <w:tab/>
        </w:r>
        <w:r w:rsidR="00C076BC" w:rsidRPr="00E43C06">
          <w:rPr>
            <w:rStyle w:val="Hyperlink"/>
            <w:noProof/>
          </w:rPr>
          <w:t>Project results</w:t>
        </w:r>
        <w:r w:rsidR="00C076BC">
          <w:rPr>
            <w:noProof/>
            <w:webHidden/>
          </w:rPr>
          <w:tab/>
        </w:r>
        <w:r w:rsidR="00C076BC">
          <w:rPr>
            <w:noProof/>
            <w:webHidden/>
          </w:rPr>
          <w:fldChar w:fldCharType="begin"/>
        </w:r>
        <w:r w:rsidR="00C076BC">
          <w:rPr>
            <w:noProof/>
            <w:webHidden/>
          </w:rPr>
          <w:instrText xml:space="preserve"> PAGEREF _Toc18057043 \h </w:instrText>
        </w:r>
        <w:r w:rsidR="00C076BC">
          <w:rPr>
            <w:noProof/>
            <w:webHidden/>
          </w:rPr>
        </w:r>
        <w:r w:rsidR="00C076BC">
          <w:rPr>
            <w:noProof/>
            <w:webHidden/>
          </w:rPr>
          <w:fldChar w:fldCharType="separate"/>
        </w:r>
        <w:r w:rsidR="00C076BC">
          <w:rPr>
            <w:noProof/>
            <w:webHidden/>
          </w:rPr>
          <w:t>7</w:t>
        </w:r>
        <w:r w:rsidR="00C076BC">
          <w:rPr>
            <w:noProof/>
            <w:webHidden/>
          </w:rPr>
          <w:fldChar w:fldCharType="end"/>
        </w:r>
      </w:hyperlink>
    </w:p>
    <w:p w14:paraId="418FDDDA"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4" w:history="1">
        <w:r w:rsidR="00C076BC" w:rsidRPr="00E43C06">
          <w:rPr>
            <w:rStyle w:val="Hyperlink"/>
            <w:noProof/>
          </w:rPr>
          <w:t>5.</w:t>
        </w:r>
        <w:r w:rsidR="00C076BC" w:rsidRPr="00841A59">
          <w:rPr>
            <w:rFonts w:ascii="Calibri" w:hAnsi="Calibri"/>
            <w:b w:val="0"/>
            <w:caps w:val="0"/>
            <w:noProof/>
            <w:spacing w:val="0"/>
            <w:sz w:val="22"/>
            <w:szCs w:val="22"/>
            <w:lang w:val="da-DK" w:eastAsia="da-DK"/>
          </w:rPr>
          <w:tab/>
        </w:r>
        <w:r w:rsidR="00C076BC" w:rsidRPr="00E43C06">
          <w:rPr>
            <w:rStyle w:val="Hyperlink"/>
            <w:noProof/>
          </w:rPr>
          <w:t>Government requirements, including data processing</w:t>
        </w:r>
        <w:r w:rsidR="00C076BC">
          <w:rPr>
            <w:noProof/>
            <w:webHidden/>
          </w:rPr>
          <w:tab/>
        </w:r>
        <w:r w:rsidR="00C076BC">
          <w:rPr>
            <w:noProof/>
            <w:webHidden/>
          </w:rPr>
          <w:fldChar w:fldCharType="begin"/>
        </w:r>
        <w:r w:rsidR="00C076BC">
          <w:rPr>
            <w:noProof/>
            <w:webHidden/>
          </w:rPr>
          <w:instrText xml:space="preserve"> PAGEREF _Toc18057044 \h </w:instrText>
        </w:r>
        <w:r w:rsidR="00C076BC">
          <w:rPr>
            <w:noProof/>
            <w:webHidden/>
          </w:rPr>
        </w:r>
        <w:r w:rsidR="00C076BC">
          <w:rPr>
            <w:noProof/>
            <w:webHidden/>
          </w:rPr>
          <w:fldChar w:fldCharType="separate"/>
        </w:r>
        <w:r w:rsidR="00C076BC">
          <w:rPr>
            <w:noProof/>
            <w:webHidden/>
          </w:rPr>
          <w:t>8</w:t>
        </w:r>
        <w:r w:rsidR="00C076BC">
          <w:rPr>
            <w:noProof/>
            <w:webHidden/>
          </w:rPr>
          <w:fldChar w:fldCharType="end"/>
        </w:r>
      </w:hyperlink>
    </w:p>
    <w:p w14:paraId="473ECBF0"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5" w:history="1">
        <w:r w:rsidR="00C076BC" w:rsidRPr="00E43C06">
          <w:rPr>
            <w:rStyle w:val="Hyperlink"/>
            <w:noProof/>
          </w:rPr>
          <w:t>6.</w:t>
        </w:r>
        <w:r w:rsidR="00C076BC" w:rsidRPr="00841A59">
          <w:rPr>
            <w:rFonts w:ascii="Calibri" w:hAnsi="Calibri"/>
            <w:b w:val="0"/>
            <w:caps w:val="0"/>
            <w:noProof/>
            <w:spacing w:val="0"/>
            <w:sz w:val="22"/>
            <w:szCs w:val="22"/>
            <w:lang w:val="da-DK" w:eastAsia="da-DK"/>
          </w:rPr>
          <w:tab/>
        </w:r>
        <w:r w:rsidR="00C076BC" w:rsidRPr="00E43C06">
          <w:rPr>
            <w:rStyle w:val="Hyperlink"/>
            <w:noProof/>
          </w:rPr>
          <w:t xml:space="preserve">The </w:t>
        </w:r>
        <w:r w:rsidR="00E41E4E">
          <w:rPr>
            <w:rStyle w:val="Hyperlink"/>
            <w:noProof/>
          </w:rPr>
          <w:t>PPI</w:t>
        </w:r>
        <w:r w:rsidR="00C076BC" w:rsidRPr="00E43C06">
          <w:rPr>
            <w:rStyle w:val="Hyperlink"/>
            <w:noProof/>
          </w:rPr>
          <w:t xml:space="preserve"> Project</w:t>
        </w:r>
        <w:r w:rsidR="00C076BC">
          <w:rPr>
            <w:noProof/>
            <w:webHidden/>
          </w:rPr>
          <w:tab/>
        </w:r>
        <w:r w:rsidR="00C076BC">
          <w:rPr>
            <w:noProof/>
            <w:webHidden/>
          </w:rPr>
          <w:fldChar w:fldCharType="begin"/>
        </w:r>
        <w:r w:rsidR="00C076BC">
          <w:rPr>
            <w:noProof/>
            <w:webHidden/>
          </w:rPr>
          <w:instrText xml:space="preserve"> PAGEREF _Toc18057045 \h </w:instrText>
        </w:r>
        <w:r w:rsidR="00C076BC">
          <w:rPr>
            <w:noProof/>
            <w:webHidden/>
          </w:rPr>
        </w:r>
        <w:r w:rsidR="00C076BC">
          <w:rPr>
            <w:noProof/>
            <w:webHidden/>
          </w:rPr>
          <w:fldChar w:fldCharType="separate"/>
        </w:r>
        <w:r w:rsidR="00C076BC">
          <w:rPr>
            <w:noProof/>
            <w:webHidden/>
          </w:rPr>
          <w:t>8</w:t>
        </w:r>
        <w:r w:rsidR="00C076BC">
          <w:rPr>
            <w:noProof/>
            <w:webHidden/>
          </w:rPr>
          <w:fldChar w:fldCharType="end"/>
        </w:r>
      </w:hyperlink>
    </w:p>
    <w:p w14:paraId="4F228490"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6" w:history="1">
        <w:r w:rsidR="00C076BC" w:rsidRPr="00E43C06">
          <w:rPr>
            <w:rStyle w:val="Hyperlink"/>
            <w:noProof/>
          </w:rPr>
          <w:t>7.</w:t>
        </w:r>
        <w:r w:rsidR="00C076BC" w:rsidRPr="00841A59">
          <w:rPr>
            <w:rFonts w:ascii="Calibri" w:hAnsi="Calibri"/>
            <w:b w:val="0"/>
            <w:caps w:val="0"/>
            <w:noProof/>
            <w:spacing w:val="0"/>
            <w:sz w:val="22"/>
            <w:szCs w:val="22"/>
            <w:lang w:val="da-DK" w:eastAsia="da-DK"/>
          </w:rPr>
          <w:tab/>
        </w:r>
        <w:r w:rsidR="00C076BC" w:rsidRPr="00E43C06">
          <w:rPr>
            <w:rStyle w:val="Hyperlink"/>
            <w:noProof/>
          </w:rPr>
          <w:t>Cooperation form</w:t>
        </w:r>
        <w:r w:rsidR="00C076BC">
          <w:rPr>
            <w:noProof/>
            <w:webHidden/>
          </w:rPr>
          <w:tab/>
        </w:r>
        <w:r w:rsidR="00C076BC">
          <w:rPr>
            <w:noProof/>
            <w:webHidden/>
          </w:rPr>
          <w:fldChar w:fldCharType="begin"/>
        </w:r>
        <w:r w:rsidR="00C076BC">
          <w:rPr>
            <w:noProof/>
            <w:webHidden/>
          </w:rPr>
          <w:instrText xml:space="preserve"> PAGEREF _Toc18057046 \h </w:instrText>
        </w:r>
        <w:r w:rsidR="00C076BC">
          <w:rPr>
            <w:noProof/>
            <w:webHidden/>
          </w:rPr>
        </w:r>
        <w:r w:rsidR="00C076BC">
          <w:rPr>
            <w:noProof/>
            <w:webHidden/>
          </w:rPr>
          <w:fldChar w:fldCharType="separate"/>
        </w:r>
        <w:r w:rsidR="00C076BC">
          <w:rPr>
            <w:noProof/>
            <w:webHidden/>
          </w:rPr>
          <w:t>10</w:t>
        </w:r>
        <w:r w:rsidR="00C076BC">
          <w:rPr>
            <w:noProof/>
            <w:webHidden/>
          </w:rPr>
          <w:fldChar w:fldCharType="end"/>
        </w:r>
      </w:hyperlink>
    </w:p>
    <w:p w14:paraId="7A446200"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7" w:history="1">
        <w:r w:rsidR="00C076BC" w:rsidRPr="00E43C06">
          <w:rPr>
            <w:rStyle w:val="Hyperlink"/>
            <w:noProof/>
          </w:rPr>
          <w:t>8.</w:t>
        </w:r>
        <w:r w:rsidR="00C076BC" w:rsidRPr="00841A59">
          <w:rPr>
            <w:rFonts w:ascii="Calibri" w:hAnsi="Calibri"/>
            <w:b w:val="0"/>
            <w:caps w:val="0"/>
            <w:noProof/>
            <w:spacing w:val="0"/>
            <w:sz w:val="22"/>
            <w:szCs w:val="22"/>
            <w:lang w:val="da-DK" w:eastAsia="da-DK"/>
          </w:rPr>
          <w:tab/>
        </w:r>
        <w:r w:rsidR="00C076BC" w:rsidRPr="00E43C06">
          <w:rPr>
            <w:rStyle w:val="Hyperlink"/>
            <w:noProof/>
          </w:rPr>
          <w:t>Financial limit of the project</w:t>
        </w:r>
        <w:r w:rsidR="00C076BC">
          <w:rPr>
            <w:noProof/>
            <w:webHidden/>
          </w:rPr>
          <w:tab/>
        </w:r>
        <w:r w:rsidR="00C076BC">
          <w:rPr>
            <w:noProof/>
            <w:webHidden/>
          </w:rPr>
          <w:fldChar w:fldCharType="begin"/>
        </w:r>
        <w:r w:rsidR="00C076BC">
          <w:rPr>
            <w:noProof/>
            <w:webHidden/>
          </w:rPr>
          <w:instrText xml:space="preserve"> PAGEREF _Toc18057047 \h </w:instrText>
        </w:r>
        <w:r w:rsidR="00C076BC">
          <w:rPr>
            <w:noProof/>
            <w:webHidden/>
          </w:rPr>
        </w:r>
        <w:r w:rsidR="00C076BC">
          <w:rPr>
            <w:noProof/>
            <w:webHidden/>
          </w:rPr>
          <w:fldChar w:fldCharType="separate"/>
        </w:r>
        <w:r w:rsidR="00C076BC">
          <w:rPr>
            <w:noProof/>
            <w:webHidden/>
          </w:rPr>
          <w:t>11</w:t>
        </w:r>
        <w:r w:rsidR="00C076BC">
          <w:rPr>
            <w:noProof/>
            <w:webHidden/>
          </w:rPr>
          <w:fldChar w:fldCharType="end"/>
        </w:r>
      </w:hyperlink>
    </w:p>
    <w:p w14:paraId="2C70841A"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8" w:history="1">
        <w:r w:rsidR="00C076BC" w:rsidRPr="00E43C06">
          <w:rPr>
            <w:rStyle w:val="Hyperlink"/>
            <w:noProof/>
          </w:rPr>
          <w:t>9.</w:t>
        </w:r>
        <w:r w:rsidR="00C076BC" w:rsidRPr="00841A59">
          <w:rPr>
            <w:rFonts w:ascii="Calibri" w:hAnsi="Calibri"/>
            <w:b w:val="0"/>
            <w:caps w:val="0"/>
            <w:noProof/>
            <w:spacing w:val="0"/>
            <w:sz w:val="22"/>
            <w:szCs w:val="22"/>
            <w:lang w:val="da-DK" w:eastAsia="da-DK"/>
          </w:rPr>
          <w:tab/>
        </w:r>
        <w:r w:rsidR="00C076BC" w:rsidRPr="00E43C06">
          <w:rPr>
            <w:rStyle w:val="Hyperlink"/>
            <w:noProof/>
          </w:rPr>
          <w:t>[Private party 1]'s and [private party 2]'s obligations</w:t>
        </w:r>
        <w:r w:rsidR="00C076BC">
          <w:rPr>
            <w:noProof/>
            <w:webHidden/>
          </w:rPr>
          <w:tab/>
        </w:r>
        <w:r w:rsidR="00C076BC">
          <w:rPr>
            <w:noProof/>
            <w:webHidden/>
          </w:rPr>
          <w:fldChar w:fldCharType="begin"/>
        </w:r>
        <w:r w:rsidR="00C076BC">
          <w:rPr>
            <w:noProof/>
            <w:webHidden/>
          </w:rPr>
          <w:instrText xml:space="preserve"> PAGEREF _Toc18057048 \h </w:instrText>
        </w:r>
        <w:r w:rsidR="00C076BC">
          <w:rPr>
            <w:noProof/>
            <w:webHidden/>
          </w:rPr>
        </w:r>
        <w:r w:rsidR="00C076BC">
          <w:rPr>
            <w:noProof/>
            <w:webHidden/>
          </w:rPr>
          <w:fldChar w:fldCharType="separate"/>
        </w:r>
        <w:r w:rsidR="00C076BC">
          <w:rPr>
            <w:noProof/>
            <w:webHidden/>
          </w:rPr>
          <w:t>11</w:t>
        </w:r>
        <w:r w:rsidR="00C076BC">
          <w:rPr>
            <w:noProof/>
            <w:webHidden/>
          </w:rPr>
          <w:fldChar w:fldCharType="end"/>
        </w:r>
      </w:hyperlink>
    </w:p>
    <w:p w14:paraId="738894B6"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49" w:history="1">
        <w:r w:rsidR="00C076BC" w:rsidRPr="00E43C06">
          <w:rPr>
            <w:rStyle w:val="Hyperlink"/>
            <w:noProof/>
          </w:rPr>
          <w:t>10.</w:t>
        </w:r>
        <w:r w:rsidR="00C076BC" w:rsidRPr="00841A59">
          <w:rPr>
            <w:rFonts w:ascii="Calibri" w:hAnsi="Calibri"/>
            <w:b w:val="0"/>
            <w:caps w:val="0"/>
            <w:noProof/>
            <w:spacing w:val="0"/>
            <w:sz w:val="22"/>
            <w:szCs w:val="22"/>
            <w:lang w:val="da-DK" w:eastAsia="da-DK"/>
          </w:rPr>
          <w:tab/>
        </w:r>
        <w:r w:rsidR="00C076BC" w:rsidRPr="00E43C06">
          <w:rPr>
            <w:rStyle w:val="Hyperlink"/>
            <w:noProof/>
          </w:rPr>
          <w:t>Employees</w:t>
        </w:r>
        <w:r w:rsidR="00C076BC">
          <w:rPr>
            <w:noProof/>
            <w:webHidden/>
          </w:rPr>
          <w:tab/>
        </w:r>
        <w:r w:rsidR="00C076BC">
          <w:rPr>
            <w:noProof/>
            <w:webHidden/>
          </w:rPr>
          <w:fldChar w:fldCharType="begin"/>
        </w:r>
        <w:r w:rsidR="00C076BC">
          <w:rPr>
            <w:noProof/>
            <w:webHidden/>
          </w:rPr>
          <w:instrText xml:space="preserve"> PAGEREF _Toc18057049 \h </w:instrText>
        </w:r>
        <w:r w:rsidR="00C076BC">
          <w:rPr>
            <w:noProof/>
            <w:webHidden/>
          </w:rPr>
        </w:r>
        <w:r w:rsidR="00C076BC">
          <w:rPr>
            <w:noProof/>
            <w:webHidden/>
          </w:rPr>
          <w:fldChar w:fldCharType="separate"/>
        </w:r>
        <w:r w:rsidR="00C076BC">
          <w:rPr>
            <w:noProof/>
            <w:webHidden/>
          </w:rPr>
          <w:t>12</w:t>
        </w:r>
        <w:r w:rsidR="00C076BC">
          <w:rPr>
            <w:noProof/>
            <w:webHidden/>
          </w:rPr>
          <w:fldChar w:fldCharType="end"/>
        </w:r>
      </w:hyperlink>
    </w:p>
    <w:p w14:paraId="59BDFDF5"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0" w:history="1">
        <w:r w:rsidR="00C076BC" w:rsidRPr="00E43C06">
          <w:rPr>
            <w:rStyle w:val="Hyperlink"/>
            <w:noProof/>
          </w:rPr>
          <w:t>11.</w:t>
        </w:r>
        <w:r w:rsidR="00C076BC" w:rsidRPr="00841A59">
          <w:rPr>
            <w:rFonts w:ascii="Calibri" w:hAnsi="Calibri"/>
            <w:b w:val="0"/>
            <w:caps w:val="0"/>
            <w:noProof/>
            <w:spacing w:val="0"/>
            <w:sz w:val="22"/>
            <w:szCs w:val="22"/>
            <w:lang w:val="da-DK" w:eastAsia="da-DK"/>
          </w:rPr>
          <w:tab/>
        </w:r>
        <w:r w:rsidR="00C076BC" w:rsidRPr="00E43C06">
          <w:rPr>
            <w:rStyle w:val="Hyperlink"/>
            <w:noProof/>
          </w:rPr>
          <w:t>[The public party’s] contribution</w:t>
        </w:r>
        <w:r w:rsidR="00C076BC">
          <w:rPr>
            <w:noProof/>
            <w:webHidden/>
          </w:rPr>
          <w:tab/>
        </w:r>
        <w:r w:rsidR="00C076BC">
          <w:rPr>
            <w:noProof/>
            <w:webHidden/>
          </w:rPr>
          <w:fldChar w:fldCharType="begin"/>
        </w:r>
        <w:r w:rsidR="00C076BC">
          <w:rPr>
            <w:noProof/>
            <w:webHidden/>
          </w:rPr>
          <w:instrText xml:space="preserve"> PAGEREF _Toc18057050 \h </w:instrText>
        </w:r>
        <w:r w:rsidR="00C076BC">
          <w:rPr>
            <w:noProof/>
            <w:webHidden/>
          </w:rPr>
        </w:r>
        <w:r w:rsidR="00C076BC">
          <w:rPr>
            <w:noProof/>
            <w:webHidden/>
          </w:rPr>
          <w:fldChar w:fldCharType="separate"/>
        </w:r>
        <w:r w:rsidR="00C076BC">
          <w:rPr>
            <w:noProof/>
            <w:webHidden/>
          </w:rPr>
          <w:t>12</w:t>
        </w:r>
        <w:r w:rsidR="00C076BC">
          <w:rPr>
            <w:noProof/>
            <w:webHidden/>
          </w:rPr>
          <w:fldChar w:fldCharType="end"/>
        </w:r>
      </w:hyperlink>
    </w:p>
    <w:p w14:paraId="68C472F3"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1" w:history="1">
        <w:r w:rsidR="00C076BC" w:rsidRPr="00E43C06">
          <w:rPr>
            <w:rStyle w:val="Hyperlink"/>
            <w:noProof/>
          </w:rPr>
          <w:t>12.</w:t>
        </w:r>
        <w:r w:rsidR="00C076BC" w:rsidRPr="00841A59">
          <w:rPr>
            <w:rFonts w:ascii="Calibri" w:hAnsi="Calibri"/>
            <w:b w:val="0"/>
            <w:caps w:val="0"/>
            <w:noProof/>
            <w:spacing w:val="0"/>
            <w:sz w:val="22"/>
            <w:szCs w:val="22"/>
            <w:lang w:val="da-DK" w:eastAsia="da-DK"/>
          </w:rPr>
          <w:tab/>
        </w:r>
        <w:r w:rsidR="00C076BC" w:rsidRPr="00E43C06">
          <w:rPr>
            <w:rStyle w:val="Hyperlink"/>
            <w:noProof/>
          </w:rPr>
          <w:t>Rights</w:t>
        </w:r>
        <w:r w:rsidR="00C076BC">
          <w:rPr>
            <w:noProof/>
            <w:webHidden/>
          </w:rPr>
          <w:tab/>
        </w:r>
        <w:r w:rsidR="00C076BC">
          <w:rPr>
            <w:noProof/>
            <w:webHidden/>
          </w:rPr>
          <w:fldChar w:fldCharType="begin"/>
        </w:r>
        <w:r w:rsidR="00C076BC">
          <w:rPr>
            <w:noProof/>
            <w:webHidden/>
          </w:rPr>
          <w:instrText xml:space="preserve"> PAGEREF _Toc18057051 \h </w:instrText>
        </w:r>
        <w:r w:rsidR="00C076BC">
          <w:rPr>
            <w:noProof/>
            <w:webHidden/>
          </w:rPr>
        </w:r>
        <w:r w:rsidR="00C076BC">
          <w:rPr>
            <w:noProof/>
            <w:webHidden/>
          </w:rPr>
          <w:fldChar w:fldCharType="separate"/>
        </w:r>
        <w:r w:rsidR="00C076BC">
          <w:rPr>
            <w:noProof/>
            <w:webHidden/>
          </w:rPr>
          <w:t>13</w:t>
        </w:r>
        <w:r w:rsidR="00C076BC">
          <w:rPr>
            <w:noProof/>
            <w:webHidden/>
          </w:rPr>
          <w:fldChar w:fldCharType="end"/>
        </w:r>
      </w:hyperlink>
    </w:p>
    <w:p w14:paraId="537AB10A"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2" w:history="1">
        <w:r w:rsidR="00C076BC" w:rsidRPr="00E43C06">
          <w:rPr>
            <w:rStyle w:val="Hyperlink"/>
            <w:noProof/>
          </w:rPr>
          <w:t>13.</w:t>
        </w:r>
        <w:r w:rsidR="00C076BC" w:rsidRPr="00841A59">
          <w:rPr>
            <w:rFonts w:ascii="Calibri" w:hAnsi="Calibri"/>
            <w:b w:val="0"/>
            <w:caps w:val="0"/>
            <w:noProof/>
            <w:spacing w:val="0"/>
            <w:sz w:val="22"/>
            <w:szCs w:val="22"/>
            <w:lang w:val="da-DK" w:eastAsia="da-DK"/>
          </w:rPr>
          <w:tab/>
        </w:r>
        <w:r w:rsidR="00C076BC" w:rsidRPr="00E43C06">
          <w:rPr>
            <w:rStyle w:val="Hyperlink"/>
            <w:noProof/>
          </w:rPr>
          <w:t>Matters relating to tenders</w:t>
        </w:r>
        <w:r w:rsidR="00C076BC">
          <w:rPr>
            <w:noProof/>
            <w:webHidden/>
          </w:rPr>
          <w:tab/>
        </w:r>
        <w:r w:rsidR="00C076BC">
          <w:rPr>
            <w:noProof/>
            <w:webHidden/>
          </w:rPr>
          <w:fldChar w:fldCharType="begin"/>
        </w:r>
        <w:r w:rsidR="00C076BC">
          <w:rPr>
            <w:noProof/>
            <w:webHidden/>
          </w:rPr>
          <w:instrText xml:space="preserve"> PAGEREF _Toc18057052 \h </w:instrText>
        </w:r>
        <w:r w:rsidR="00C076BC">
          <w:rPr>
            <w:noProof/>
            <w:webHidden/>
          </w:rPr>
        </w:r>
        <w:r w:rsidR="00C076BC">
          <w:rPr>
            <w:noProof/>
            <w:webHidden/>
          </w:rPr>
          <w:fldChar w:fldCharType="separate"/>
        </w:r>
        <w:r w:rsidR="00C076BC">
          <w:rPr>
            <w:noProof/>
            <w:webHidden/>
          </w:rPr>
          <w:t>14</w:t>
        </w:r>
        <w:r w:rsidR="00C076BC">
          <w:rPr>
            <w:noProof/>
            <w:webHidden/>
          </w:rPr>
          <w:fldChar w:fldCharType="end"/>
        </w:r>
      </w:hyperlink>
    </w:p>
    <w:p w14:paraId="24E6A187"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3" w:history="1">
        <w:r w:rsidR="00C076BC" w:rsidRPr="00E43C06">
          <w:rPr>
            <w:rStyle w:val="Hyperlink"/>
            <w:noProof/>
          </w:rPr>
          <w:t>14.</w:t>
        </w:r>
        <w:r w:rsidR="00C076BC" w:rsidRPr="00841A59">
          <w:rPr>
            <w:rFonts w:ascii="Calibri" w:hAnsi="Calibri"/>
            <w:b w:val="0"/>
            <w:caps w:val="0"/>
            <w:noProof/>
            <w:spacing w:val="0"/>
            <w:sz w:val="22"/>
            <w:szCs w:val="22"/>
            <w:lang w:val="da-DK" w:eastAsia="da-DK"/>
          </w:rPr>
          <w:tab/>
        </w:r>
        <w:r w:rsidR="00C076BC" w:rsidRPr="00E43C06">
          <w:rPr>
            <w:rStyle w:val="Hyperlink"/>
            <w:noProof/>
          </w:rPr>
          <w:t>Publication and secrecy</w:t>
        </w:r>
        <w:r w:rsidR="00C076BC">
          <w:rPr>
            <w:noProof/>
            <w:webHidden/>
          </w:rPr>
          <w:tab/>
        </w:r>
        <w:r w:rsidR="00C076BC">
          <w:rPr>
            <w:noProof/>
            <w:webHidden/>
          </w:rPr>
          <w:fldChar w:fldCharType="begin"/>
        </w:r>
        <w:r w:rsidR="00C076BC">
          <w:rPr>
            <w:noProof/>
            <w:webHidden/>
          </w:rPr>
          <w:instrText xml:space="preserve"> PAGEREF _Toc18057053 \h </w:instrText>
        </w:r>
        <w:r w:rsidR="00C076BC">
          <w:rPr>
            <w:noProof/>
            <w:webHidden/>
          </w:rPr>
        </w:r>
        <w:r w:rsidR="00C076BC">
          <w:rPr>
            <w:noProof/>
            <w:webHidden/>
          </w:rPr>
          <w:fldChar w:fldCharType="separate"/>
        </w:r>
        <w:r w:rsidR="00C076BC">
          <w:rPr>
            <w:noProof/>
            <w:webHidden/>
          </w:rPr>
          <w:t>15</w:t>
        </w:r>
        <w:r w:rsidR="00C076BC">
          <w:rPr>
            <w:noProof/>
            <w:webHidden/>
          </w:rPr>
          <w:fldChar w:fldCharType="end"/>
        </w:r>
      </w:hyperlink>
    </w:p>
    <w:p w14:paraId="3ECF8A2A"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4" w:history="1">
        <w:r w:rsidR="00C076BC" w:rsidRPr="00E43C06">
          <w:rPr>
            <w:rStyle w:val="Hyperlink"/>
            <w:noProof/>
          </w:rPr>
          <w:t>15.</w:t>
        </w:r>
        <w:r w:rsidR="00C076BC" w:rsidRPr="00841A59">
          <w:rPr>
            <w:rFonts w:ascii="Calibri" w:hAnsi="Calibri"/>
            <w:b w:val="0"/>
            <w:caps w:val="0"/>
            <w:noProof/>
            <w:spacing w:val="0"/>
            <w:sz w:val="22"/>
            <w:szCs w:val="22"/>
            <w:lang w:val="da-DK" w:eastAsia="da-DK"/>
          </w:rPr>
          <w:tab/>
        </w:r>
        <w:r w:rsidR="00C076BC" w:rsidRPr="00E43C06">
          <w:rPr>
            <w:rStyle w:val="Hyperlink"/>
            <w:noProof/>
          </w:rPr>
          <w:t>New parties</w:t>
        </w:r>
        <w:r w:rsidR="00C076BC">
          <w:rPr>
            <w:noProof/>
            <w:webHidden/>
          </w:rPr>
          <w:tab/>
        </w:r>
        <w:r w:rsidR="00C076BC">
          <w:rPr>
            <w:noProof/>
            <w:webHidden/>
          </w:rPr>
          <w:fldChar w:fldCharType="begin"/>
        </w:r>
        <w:r w:rsidR="00C076BC">
          <w:rPr>
            <w:noProof/>
            <w:webHidden/>
          </w:rPr>
          <w:instrText xml:space="preserve"> PAGEREF _Toc18057054 \h </w:instrText>
        </w:r>
        <w:r w:rsidR="00C076BC">
          <w:rPr>
            <w:noProof/>
            <w:webHidden/>
          </w:rPr>
        </w:r>
        <w:r w:rsidR="00C076BC">
          <w:rPr>
            <w:noProof/>
            <w:webHidden/>
          </w:rPr>
          <w:fldChar w:fldCharType="separate"/>
        </w:r>
        <w:r w:rsidR="00C076BC">
          <w:rPr>
            <w:noProof/>
            <w:webHidden/>
          </w:rPr>
          <w:t>16</w:t>
        </w:r>
        <w:r w:rsidR="00C076BC">
          <w:rPr>
            <w:noProof/>
            <w:webHidden/>
          </w:rPr>
          <w:fldChar w:fldCharType="end"/>
        </w:r>
      </w:hyperlink>
    </w:p>
    <w:p w14:paraId="3AF44A18"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5" w:history="1">
        <w:r w:rsidR="00C076BC" w:rsidRPr="00E43C06">
          <w:rPr>
            <w:rStyle w:val="Hyperlink"/>
            <w:noProof/>
          </w:rPr>
          <w:t>16.</w:t>
        </w:r>
        <w:r w:rsidR="00C076BC" w:rsidRPr="00841A59">
          <w:rPr>
            <w:rFonts w:ascii="Calibri" w:hAnsi="Calibri"/>
            <w:b w:val="0"/>
            <w:caps w:val="0"/>
            <w:noProof/>
            <w:spacing w:val="0"/>
            <w:sz w:val="22"/>
            <w:szCs w:val="22"/>
            <w:lang w:val="da-DK" w:eastAsia="da-DK"/>
          </w:rPr>
          <w:tab/>
        </w:r>
        <w:r w:rsidR="00C076BC" w:rsidRPr="00E43C06">
          <w:rPr>
            <w:rStyle w:val="Hyperlink"/>
            <w:noProof/>
          </w:rPr>
          <w:t>Remedies for breach, including compensation</w:t>
        </w:r>
        <w:r w:rsidR="00C076BC">
          <w:rPr>
            <w:noProof/>
            <w:webHidden/>
          </w:rPr>
          <w:tab/>
        </w:r>
        <w:r w:rsidR="00C076BC">
          <w:rPr>
            <w:noProof/>
            <w:webHidden/>
          </w:rPr>
          <w:fldChar w:fldCharType="begin"/>
        </w:r>
        <w:r w:rsidR="00C076BC">
          <w:rPr>
            <w:noProof/>
            <w:webHidden/>
          </w:rPr>
          <w:instrText xml:space="preserve"> PAGEREF _Toc18057055 \h </w:instrText>
        </w:r>
        <w:r w:rsidR="00C076BC">
          <w:rPr>
            <w:noProof/>
            <w:webHidden/>
          </w:rPr>
        </w:r>
        <w:r w:rsidR="00C076BC">
          <w:rPr>
            <w:noProof/>
            <w:webHidden/>
          </w:rPr>
          <w:fldChar w:fldCharType="separate"/>
        </w:r>
        <w:r w:rsidR="00C076BC">
          <w:rPr>
            <w:noProof/>
            <w:webHidden/>
          </w:rPr>
          <w:t>16</w:t>
        </w:r>
        <w:r w:rsidR="00C076BC">
          <w:rPr>
            <w:noProof/>
            <w:webHidden/>
          </w:rPr>
          <w:fldChar w:fldCharType="end"/>
        </w:r>
      </w:hyperlink>
    </w:p>
    <w:p w14:paraId="48CB5695"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6" w:history="1">
        <w:r w:rsidR="00C076BC" w:rsidRPr="00E43C06">
          <w:rPr>
            <w:rStyle w:val="Hyperlink"/>
            <w:noProof/>
          </w:rPr>
          <w:t>17.</w:t>
        </w:r>
        <w:r w:rsidR="00C076BC" w:rsidRPr="00841A59">
          <w:rPr>
            <w:rFonts w:ascii="Calibri" w:hAnsi="Calibri"/>
            <w:b w:val="0"/>
            <w:caps w:val="0"/>
            <w:noProof/>
            <w:spacing w:val="0"/>
            <w:sz w:val="22"/>
            <w:szCs w:val="22"/>
            <w:lang w:val="da-DK" w:eastAsia="da-DK"/>
          </w:rPr>
          <w:tab/>
        </w:r>
        <w:r w:rsidR="00C076BC" w:rsidRPr="00E43C06">
          <w:rPr>
            <w:rStyle w:val="Hyperlink"/>
            <w:noProof/>
          </w:rPr>
          <w:t>Termination of the agreement</w:t>
        </w:r>
        <w:r w:rsidR="00C076BC">
          <w:rPr>
            <w:noProof/>
            <w:webHidden/>
          </w:rPr>
          <w:tab/>
        </w:r>
        <w:r w:rsidR="00C076BC">
          <w:rPr>
            <w:noProof/>
            <w:webHidden/>
          </w:rPr>
          <w:fldChar w:fldCharType="begin"/>
        </w:r>
        <w:r w:rsidR="00C076BC">
          <w:rPr>
            <w:noProof/>
            <w:webHidden/>
          </w:rPr>
          <w:instrText xml:space="preserve"> PAGEREF _Toc18057056 \h </w:instrText>
        </w:r>
        <w:r w:rsidR="00C076BC">
          <w:rPr>
            <w:noProof/>
            <w:webHidden/>
          </w:rPr>
        </w:r>
        <w:r w:rsidR="00C076BC">
          <w:rPr>
            <w:noProof/>
            <w:webHidden/>
          </w:rPr>
          <w:fldChar w:fldCharType="separate"/>
        </w:r>
        <w:r w:rsidR="00C076BC">
          <w:rPr>
            <w:noProof/>
            <w:webHidden/>
          </w:rPr>
          <w:t>17</w:t>
        </w:r>
        <w:r w:rsidR="00C076BC">
          <w:rPr>
            <w:noProof/>
            <w:webHidden/>
          </w:rPr>
          <w:fldChar w:fldCharType="end"/>
        </w:r>
      </w:hyperlink>
    </w:p>
    <w:p w14:paraId="3BC56021"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7" w:history="1">
        <w:r w:rsidR="00C076BC" w:rsidRPr="00E43C06">
          <w:rPr>
            <w:rStyle w:val="Hyperlink"/>
            <w:noProof/>
          </w:rPr>
          <w:t>18.</w:t>
        </w:r>
        <w:r w:rsidR="00C076BC" w:rsidRPr="00841A59">
          <w:rPr>
            <w:rFonts w:ascii="Calibri" w:hAnsi="Calibri"/>
            <w:b w:val="0"/>
            <w:caps w:val="0"/>
            <w:noProof/>
            <w:spacing w:val="0"/>
            <w:sz w:val="22"/>
            <w:szCs w:val="22"/>
            <w:lang w:val="da-DK" w:eastAsia="da-DK"/>
          </w:rPr>
          <w:tab/>
        </w:r>
        <w:r w:rsidR="00C076BC" w:rsidRPr="00E43C06">
          <w:rPr>
            <w:rStyle w:val="Hyperlink"/>
            <w:noProof/>
          </w:rPr>
          <w:t>Disputes</w:t>
        </w:r>
        <w:r w:rsidR="00C076BC">
          <w:rPr>
            <w:noProof/>
            <w:webHidden/>
          </w:rPr>
          <w:tab/>
        </w:r>
        <w:r w:rsidR="00C076BC">
          <w:rPr>
            <w:noProof/>
            <w:webHidden/>
          </w:rPr>
          <w:fldChar w:fldCharType="begin"/>
        </w:r>
        <w:r w:rsidR="00C076BC">
          <w:rPr>
            <w:noProof/>
            <w:webHidden/>
          </w:rPr>
          <w:instrText xml:space="preserve"> PAGEREF _Toc18057057 \h </w:instrText>
        </w:r>
        <w:r w:rsidR="00C076BC">
          <w:rPr>
            <w:noProof/>
            <w:webHidden/>
          </w:rPr>
        </w:r>
        <w:r w:rsidR="00C076BC">
          <w:rPr>
            <w:noProof/>
            <w:webHidden/>
          </w:rPr>
          <w:fldChar w:fldCharType="separate"/>
        </w:r>
        <w:r w:rsidR="00C076BC">
          <w:rPr>
            <w:noProof/>
            <w:webHidden/>
          </w:rPr>
          <w:t>19</w:t>
        </w:r>
        <w:r w:rsidR="00C076BC">
          <w:rPr>
            <w:noProof/>
            <w:webHidden/>
          </w:rPr>
          <w:fldChar w:fldCharType="end"/>
        </w:r>
      </w:hyperlink>
    </w:p>
    <w:p w14:paraId="1E05AF34" w14:textId="77777777" w:rsidR="00C076BC" w:rsidRPr="00841A59" w:rsidRDefault="00CB4AD2">
      <w:pPr>
        <w:pStyle w:val="Indholdsfortegnelse1"/>
        <w:rPr>
          <w:rFonts w:ascii="Calibri" w:hAnsi="Calibri"/>
          <w:b w:val="0"/>
          <w:caps w:val="0"/>
          <w:noProof/>
          <w:spacing w:val="0"/>
          <w:sz w:val="22"/>
          <w:szCs w:val="22"/>
          <w:lang w:val="da-DK" w:eastAsia="da-DK"/>
        </w:rPr>
      </w:pPr>
      <w:hyperlink w:anchor="_Toc18057058" w:history="1">
        <w:r w:rsidR="00C076BC" w:rsidRPr="00E43C06">
          <w:rPr>
            <w:rStyle w:val="Hyperlink"/>
            <w:noProof/>
          </w:rPr>
          <w:t>19.</w:t>
        </w:r>
        <w:r w:rsidR="00C076BC" w:rsidRPr="00841A59">
          <w:rPr>
            <w:rFonts w:ascii="Calibri" w:hAnsi="Calibri"/>
            <w:b w:val="0"/>
            <w:caps w:val="0"/>
            <w:noProof/>
            <w:spacing w:val="0"/>
            <w:sz w:val="22"/>
            <w:szCs w:val="22"/>
            <w:lang w:val="da-DK" w:eastAsia="da-DK"/>
          </w:rPr>
          <w:tab/>
        </w:r>
        <w:r w:rsidR="00C076BC" w:rsidRPr="00E43C06">
          <w:rPr>
            <w:rStyle w:val="Hyperlink"/>
            <w:noProof/>
          </w:rPr>
          <w:t>Signatures</w:t>
        </w:r>
        <w:r w:rsidR="00C076BC">
          <w:rPr>
            <w:noProof/>
            <w:webHidden/>
          </w:rPr>
          <w:tab/>
        </w:r>
        <w:r w:rsidR="00C076BC">
          <w:rPr>
            <w:noProof/>
            <w:webHidden/>
          </w:rPr>
          <w:fldChar w:fldCharType="begin"/>
        </w:r>
        <w:r w:rsidR="00C076BC">
          <w:rPr>
            <w:noProof/>
            <w:webHidden/>
          </w:rPr>
          <w:instrText xml:space="preserve"> PAGEREF _Toc18057058 \h </w:instrText>
        </w:r>
        <w:r w:rsidR="00C076BC">
          <w:rPr>
            <w:noProof/>
            <w:webHidden/>
          </w:rPr>
        </w:r>
        <w:r w:rsidR="00C076BC">
          <w:rPr>
            <w:noProof/>
            <w:webHidden/>
          </w:rPr>
          <w:fldChar w:fldCharType="separate"/>
        </w:r>
        <w:r w:rsidR="00C076BC">
          <w:rPr>
            <w:noProof/>
            <w:webHidden/>
          </w:rPr>
          <w:t>19</w:t>
        </w:r>
        <w:r w:rsidR="00C076BC">
          <w:rPr>
            <w:noProof/>
            <w:webHidden/>
          </w:rPr>
          <w:fldChar w:fldCharType="end"/>
        </w:r>
      </w:hyperlink>
    </w:p>
    <w:p w14:paraId="5B1F0FDE" w14:textId="77777777" w:rsidR="006D2E1D" w:rsidRPr="00C076BC" w:rsidRDefault="00E97DA5" w:rsidP="001B1C40">
      <w:pPr>
        <w:rPr>
          <w:bCs/>
          <w:caps/>
        </w:rPr>
        <w:sectPr w:rsidR="006D2E1D" w:rsidRPr="00C076BC" w:rsidSect="002402B3">
          <w:headerReference w:type="default" r:id="rId12"/>
          <w:footerReference w:type="even" r:id="rId13"/>
          <w:footerReference w:type="default" r:id="rId14"/>
          <w:pgSz w:w="11906" w:h="16838" w:code="9"/>
          <w:pgMar w:top="2381" w:right="2552" w:bottom="2098" w:left="1418" w:header="312" w:footer="851" w:gutter="0"/>
          <w:paperSrc w:first="259" w:other="259"/>
          <w:cols w:space="708"/>
          <w:docGrid w:linePitch="360"/>
        </w:sectPr>
      </w:pPr>
      <w:r w:rsidRPr="00C076BC">
        <w:rPr>
          <w:b/>
          <w:caps/>
        </w:rPr>
        <w:fldChar w:fldCharType="end"/>
      </w:r>
    </w:p>
    <w:p w14:paraId="51B09768" w14:textId="77777777" w:rsidR="006D2E1D" w:rsidRPr="00C076BC" w:rsidRDefault="00C076BC" w:rsidP="001B1C40">
      <w:pPr>
        <w:pStyle w:val="KontraktOverskrift"/>
        <w:tabs>
          <w:tab w:val="clear" w:pos="964"/>
          <w:tab w:val="clear" w:pos="1701"/>
          <w:tab w:val="clear" w:pos="2552"/>
          <w:tab w:val="clear" w:pos="3402"/>
          <w:tab w:val="clear" w:pos="4253"/>
          <w:tab w:val="clear" w:pos="5103"/>
          <w:tab w:val="clear" w:pos="5954"/>
          <w:tab w:val="clear" w:pos="8222"/>
        </w:tabs>
      </w:pPr>
      <w:r w:rsidRPr="00C076BC">
        <w:lastRenderedPageBreak/>
        <w:t>LIST OF APPENDICES</w:t>
      </w:r>
    </w:p>
    <w:p w14:paraId="7EAD4FDD" w14:textId="77777777" w:rsidR="006D2E1D" w:rsidRPr="00C076BC" w:rsidRDefault="006D2E1D" w:rsidP="001B1C40">
      <w:pPr>
        <w:pStyle w:val="Liste"/>
        <w:tabs>
          <w:tab w:val="clear" w:pos="964"/>
          <w:tab w:val="clear" w:pos="1701"/>
          <w:tab w:val="clear" w:pos="2552"/>
          <w:tab w:val="clear" w:pos="3402"/>
          <w:tab w:val="clear" w:pos="4253"/>
          <w:tab w:val="clear" w:pos="5103"/>
          <w:tab w:val="clear" w:pos="5954"/>
          <w:tab w:val="clear" w:pos="8222"/>
        </w:tabs>
        <w:rPr>
          <w:b/>
        </w:rPr>
      </w:pPr>
    </w:p>
    <w:p w14:paraId="59DDBE61" w14:textId="77777777" w:rsidR="006D2E1D" w:rsidRPr="00C076BC" w:rsidRDefault="006D2E1D" w:rsidP="001B1C40">
      <w:pPr>
        <w:pStyle w:val="Liste"/>
        <w:tabs>
          <w:tab w:val="clear" w:pos="964"/>
          <w:tab w:val="clear" w:pos="1701"/>
          <w:tab w:val="clear" w:pos="2552"/>
          <w:tab w:val="clear" w:pos="3402"/>
          <w:tab w:val="clear" w:pos="4253"/>
          <w:tab w:val="clear" w:pos="5103"/>
          <w:tab w:val="clear" w:pos="5954"/>
          <w:tab w:val="clear" w:pos="8222"/>
        </w:tabs>
      </w:pPr>
    </w:p>
    <w:tbl>
      <w:tblPr>
        <w:tblW w:w="8613" w:type="dxa"/>
        <w:tblLook w:val="01E0" w:firstRow="1" w:lastRow="1" w:firstColumn="1" w:lastColumn="1" w:noHBand="0" w:noVBand="0"/>
      </w:tblPr>
      <w:tblGrid>
        <w:gridCol w:w="1951"/>
        <w:gridCol w:w="6662"/>
      </w:tblGrid>
      <w:tr w:rsidR="00C076BC" w:rsidRPr="00C076BC" w14:paraId="202F1757" w14:textId="77777777" w:rsidTr="00615DAA">
        <w:trPr>
          <w:trHeight w:val="703"/>
        </w:trPr>
        <w:tc>
          <w:tcPr>
            <w:tcW w:w="1951" w:type="dxa"/>
          </w:tcPr>
          <w:p w14:paraId="2ADD7B10" w14:textId="77777777" w:rsidR="008C0233" w:rsidRPr="00C076BC" w:rsidRDefault="00C076BC" w:rsidP="00EB21FF">
            <w:pPr>
              <w:pStyle w:val="Overskrift4"/>
              <w:numPr>
                <w:ilvl w:val="0"/>
                <w:numId w:val="0"/>
              </w:numPr>
              <w:ind w:left="284"/>
            </w:pPr>
            <w:bookmarkStart w:id="1" w:name="_Ref404765629"/>
            <w:bookmarkStart w:id="2" w:name="_Ref406592275"/>
            <w:r w:rsidRPr="00C076BC">
              <w:t>Appendix 3.2</w:t>
            </w:r>
            <w:bookmarkEnd w:id="1"/>
            <w:bookmarkEnd w:id="2"/>
          </w:p>
        </w:tc>
        <w:tc>
          <w:tcPr>
            <w:tcW w:w="6662" w:type="dxa"/>
          </w:tcPr>
          <w:p w14:paraId="0DC6D6E7" w14:textId="77777777" w:rsidR="006D2E1D" w:rsidRPr="00C076BC" w:rsidRDefault="00C076BC" w:rsidP="00EB21FF">
            <w:pPr>
              <w:pStyle w:val="Overskrift4"/>
              <w:numPr>
                <w:ilvl w:val="0"/>
                <w:numId w:val="0"/>
              </w:numPr>
              <w:ind w:left="284"/>
            </w:pPr>
            <w:r w:rsidRPr="00C076BC">
              <w:t>Project description, including background, development targets and time and activity schedule</w:t>
            </w:r>
          </w:p>
        </w:tc>
      </w:tr>
      <w:tr w:rsidR="00C076BC" w:rsidRPr="00C076BC" w14:paraId="04F7A612" w14:textId="77777777" w:rsidTr="00615DAA">
        <w:trPr>
          <w:trHeight w:val="703"/>
        </w:trPr>
        <w:tc>
          <w:tcPr>
            <w:tcW w:w="1951" w:type="dxa"/>
          </w:tcPr>
          <w:p w14:paraId="499F19A8" w14:textId="65150636" w:rsidR="00883C8B" w:rsidRPr="00C076BC" w:rsidRDefault="00C076BC" w:rsidP="00EB21FF">
            <w:pPr>
              <w:pStyle w:val="Overskrift4"/>
              <w:numPr>
                <w:ilvl w:val="0"/>
                <w:numId w:val="0"/>
              </w:numPr>
              <w:ind w:left="284"/>
            </w:pPr>
            <w:bookmarkStart w:id="3" w:name="_Ref12530241"/>
            <w:r w:rsidRPr="00C076BC">
              <w:t>[Appendix 3.</w:t>
            </w:r>
            <w:bookmarkEnd w:id="3"/>
            <w:r w:rsidR="00615DAA">
              <w:t>9</w:t>
            </w:r>
          </w:p>
        </w:tc>
        <w:tc>
          <w:tcPr>
            <w:tcW w:w="6662" w:type="dxa"/>
          </w:tcPr>
          <w:p w14:paraId="77A80C95" w14:textId="77777777" w:rsidR="00883C8B" w:rsidRPr="00C076BC" w:rsidRDefault="00C076BC" w:rsidP="005830B3">
            <w:pPr>
              <w:pStyle w:val="Overskrift4"/>
              <w:numPr>
                <w:ilvl w:val="0"/>
                <w:numId w:val="0"/>
              </w:numPr>
              <w:ind w:left="284"/>
            </w:pPr>
            <w:r w:rsidRPr="00C076BC">
              <w:t>Funding commitment]</w:t>
            </w:r>
          </w:p>
        </w:tc>
      </w:tr>
      <w:tr w:rsidR="00C076BC" w:rsidRPr="00C076BC" w14:paraId="5B8AFD43" w14:textId="77777777" w:rsidTr="00615DAA">
        <w:trPr>
          <w:trHeight w:val="703"/>
        </w:trPr>
        <w:tc>
          <w:tcPr>
            <w:tcW w:w="1951" w:type="dxa"/>
          </w:tcPr>
          <w:p w14:paraId="2BAAB06B" w14:textId="287E49D2" w:rsidR="00C268B6" w:rsidRPr="00C076BC" w:rsidRDefault="00C076BC" w:rsidP="00EB21FF">
            <w:pPr>
              <w:pStyle w:val="Overskrift4"/>
              <w:numPr>
                <w:ilvl w:val="0"/>
                <w:numId w:val="0"/>
              </w:numPr>
              <w:ind w:left="284"/>
            </w:pPr>
            <w:r w:rsidRPr="00C076BC">
              <w:t>[Appendix 3.</w:t>
            </w:r>
            <w:r w:rsidR="00615DAA">
              <w:t>10</w:t>
            </w:r>
          </w:p>
        </w:tc>
        <w:tc>
          <w:tcPr>
            <w:tcW w:w="6662" w:type="dxa"/>
          </w:tcPr>
          <w:p w14:paraId="4E3ED555" w14:textId="77777777" w:rsidR="00C268B6" w:rsidRPr="00C076BC" w:rsidRDefault="00C076BC" w:rsidP="005830B3">
            <w:pPr>
              <w:pStyle w:val="Overskrift4"/>
              <w:numPr>
                <w:ilvl w:val="0"/>
                <w:numId w:val="0"/>
              </w:numPr>
              <w:ind w:left="284"/>
            </w:pPr>
            <w:r w:rsidRPr="00C076BC">
              <w:t>Research agreement]</w:t>
            </w:r>
          </w:p>
        </w:tc>
      </w:tr>
      <w:tr w:rsidR="00C076BC" w:rsidRPr="00C076BC" w14:paraId="1DD42B78" w14:textId="77777777" w:rsidTr="00615DAA">
        <w:trPr>
          <w:trHeight w:val="703"/>
        </w:trPr>
        <w:tc>
          <w:tcPr>
            <w:tcW w:w="1951" w:type="dxa"/>
          </w:tcPr>
          <w:p w14:paraId="7E22D5F1" w14:textId="24A85EE9" w:rsidR="00C268B6" w:rsidRPr="00C076BC" w:rsidRDefault="00C076BC" w:rsidP="00C268B6">
            <w:pPr>
              <w:pStyle w:val="Overskrift4"/>
              <w:numPr>
                <w:ilvl w:val="0"/>
                <w:numId w:val="0"/>
              </w:numPr>
              <w:ind w:left="284"/>
            </w:pPr>
            <w:bookmarkStart w:id="4" w:name="_Ref12530507"/>
            <w:r w:rsidRPr="00C076BC">
              <w:t>Appendix 4.1</w:t>
            </w:r>
            <w:bookmarkEnd w:id="4"/>
          </w:p>
        </w:tc>
        <w:tc>
          <w:tcPr>
            <w:tcW w:w="6662" w:type="dxa"/>
          </w:tcPr>
          <w:p w14:paraId="19768041" w14:textId="77777777" w:rsidR="00C268B6" w:rsidRPr="00C076BC" w:rsidRDefault="00C076BC" w:rsidP="00C268B6">
            <w:pPr>
              <w:pStyle w:val="Overskrift4"/>
              <w:numPr>
                <w:ilvl w:val="0"/>
                <w:numId w:val="0"/>
              </w:numPr>
              <w:ind w:left="284"/>
            </w:pPr>
            <w:r w:rsidRPr="00C076BC">
              <w:t xml:space="preserve">[ALTERNATIVE 1] Definition of "complete openness" (e.g. description of Open Access, Open Source, Open Data) </w:t>
            </w:r>
          </w:p>
          <w:p w14:paraId="72230145" w14:textId="77777777" w:rsidR="00A87F23" w:rsidRPr="00C076BC" w:rsidRDefault="00C076BC" w:rsidP="00A87F23">
            <w:pPr>
              <w:pStyle w:val="Overskrift4"/>
              <w:numPr>
                <w:ilvl w:val="0"/>
                <w:numId w:val="0"/>
              </w:numPr>
              <w:ind w:left="284"/>
            </w:pPr>
            <w:r w:rsidRPr="00C076BC">
              <w:t>[ALTERNATIVE 2] Definition of "partial openness" and considerations in this regard</w:t>
            </w:r>
          </w:p>
          <w:p w14:paraId="43F4B518" w14:textId="77777777" w:rsidR="00C268B6" w:rsidRPr="00C076BC" w:rsidRDefault="00C268B6" w:rsidP="00C268B6"/>
        </w:tc>
      </w:tr>
      <w:tr w:rsidR="00C076BC" w:rsidRPr="00C076BC" w14:paraId="02451F93" w14:textId="77777777" w:rsidTr="00615DAA">
        <w:trPr>
          <w:trHeight w:val="703"/>
        </w:trPr>
        <w:tc>
          <w:tcPr>
            <w:tcW w:w="1951" w:type="dxa"/>
          </w:tcPr>
          <w:p w14:paraId="6F945496" w14:textId="50620EDF" w:rsidR="005830B3" w:rsidRPr="00C076BC" w:rsidRDefault="00C076BC" w:rsidP="005830B3">
            <w:pPr>
              <w:pStyle w:val="Overskrift4"/>
              <w:numPr>
                <w:ilvl w:val="0"/>
                <w:numId w:val="0"/>
              </w:numPr>
              <w:ind w:left="284"/>
            </w:pPr>
            <w:bookmarkStart w:id="5" w:name="_Ref12533930"/>
            <w:r w:rsidRPr="00C076BC">
              <w:t>[Appendix 5.2</w:t>
            </w:r>
            <w:bookmarkEnd w:id="5"/>
          </w:p>
        </w:tc>
        <w:tc>
          <w:tcPr>
            <w:tcW w:w="6662" w:type="dxa"/>
          </w:tcPr>
          <w:p w14:paraId="287DEEF6" w14:textId="77777777" w:rsidR="005830B3" w:rsidRPr="00C076BC" w:rsidRDefault="00C076BC" w:rsidP="005830B3">
            <w:pPr>
              <w:pStyle w:val="Overskrift4"/>
              <w:numPr>
                <w:ilvl w:val="0"/>
                <w:numId w:val="0"/>
              </w:numPr>
              <w:ind w:left="284"/>
            </w:pPr>
            <w:r w:rsidRPr="00C076BC">
              <w:t>Processor agreement]</w:t>
            </w:r>
          </w:p>
        </w:tc>
      </w:tr>
      <w:tr w:rsidR="00C076BC" w:rsidRPr="00C076BC" w14:paraId="534697BC" w14:textId="77777777" w:rsidTr="00615DAA">
        <w:trPr>
          <w:trHeight w:val="703"/>
        </w:trPr>
        <w:tc>
          <w:tcPr>
            <w:tcW w:w="1951" w:type="dxa"/>
          </w:tcPr>
          <w:p w14:paraId="30D8F377" w14:textId="29B74D18" w:rsidR="00CC1AF6" w:rsidRPr="00C076BC" w:rsidRDefault="00C076BC" w:rsidP="00CC1AF6">
            <w:pPr>
              <w:pStyle w:val="Overskrift4"/>
              <w:numPr>
                <w:ilvl w:val="0"/>
                <w:numId w:val="0"/>
              </w:numPr>
              <w:ind w:left="284"/>
            </w:pPr>
            <w:bookmarkStart w:id="6" w:name="_Ref404765812"/>
            <w:bookmarkStart w:id="7" w:name="_Ref406592317"/>
            <w:bookmarkStart w:id="8" w:name="_Ref12530182"/>
            <w:r w:rsidRPr="00C076BC">
              <w:t xml:space="preserve">Appendix </w:t>
            </w:r>
            <w:bookmarkEnd w:id="6"/>
            <w:bookmarkEnd w:id="7"/>
            <w:bookmarkEnd w:id="8"/>
            <w:r w:rsidRPr="00C076BC">
              <w:t>8.1</w:t>
            </w:r>
          </w:p>
        </w:tc>
        <w:tc>
          <w:tcPr>
            <w:tcW w:w="6662" w:type="dxa"/>
          </w:tcPr>
          <w:p w14:paraId="0E00E464" w14:textId="77777777" w:rsidR="00CC1AF6" w:rsidRPr="00C076BC" w:rsidRDefault="00C076BC" w:rsidP="00CC1AF6">
            <w:pPr>
              <w:pStyle w:val="Overskrift4"/>
              <w:numPr>
                <w:ilvl w:val="0"/>
                <w:numId w:val="0"/>
              </w:numPr>
              <w:ind w:left="284"/>
            </w:pPr>
            <w:r w:rsidRPr="00C076BC">
              <w:t xml:space="preserve">Budget </w:t>
            </w:r>
          </w:p>
        </w:tc>
      </w:tr>
    </w:tbl>
    <w:p w14:paraId="5637E51B" w14:textId="77777777" w:rsidR="006D2E1D" w:rsidRPr="00C076BC" w:rsidRDefault="006D2E1D" w:rsidP="00EB21FF">
      <w:pPr>
        <w:spacing w:line="240" w:lineRule="auto"/>
      </w:pPr>
    </w:p>
    <w:p w14:paraId="395D2688" w14:textId="77777777" w:rsidR="006D2E1D" w:rsidRPr="00C076BC" w:rsidRDefault="00C076BC" w:rsidP="001B1C40">
      <w:pPr>
        <w:rPr>
          <w:i/>
        </w:rPr>
        <w:sectPr w:rsidR="006D2E1D" w:rsidRPr="00C076BC" w:rsidSect="002402B3">
          <w:footerReference w:type="default" r:id="rId15"/>
          <w:pgSz w:w="11906" w:h="16838" w:code="9"/>
          <w:pgMar w:top="2381" w:right="2552" w:bottom="2098" w:left="1418" w:header="312" w:footer="851" w:gutter="0"/>
          <w:paperSrc w:first="259" w:other="259"/>
          <w:cols w:space="708"/>
          <w:docGrid w:linePitch="360"/>
        </w:sectPr>
      </w:pPr>
      <w:r w:rsidRPr="00C076BC">
        <w:rPr>
          <w:i/>
        </w:rPr>
        <w:t>[Note: When using and editing the template agreement, please note that the template has been structured with cross-references to appendix numbers and agreement clauses.]</w:t>
      </w:r>
    </w:p>
    <w:p w14:paraId="459C148F" w14:textId="77777777" w:rsidR="006D2E1D" w:rsidRPr="00C076BC" w:rsidRDefault="00C076BC" w:rsidP="00810587">
      <w:pPr>
        <w:pStyle w:val="Overskrift1"/>
      </w:pPr>
      <w:bookmarkStart w:id="9" w:name="_Ref386532651"/>
      <w:bookmarkStart w:id="10" w:name="_Toc18057040"/>
      <w:r w:rsidRPr="00C076BC">
        <w:lastRenderedPageBreak/>
        <w:t>Parties</w:t>
      </w:r>
      <w:bookmarkEnd w:id="9"/>
      <w:bookmarkEnd w:id="10"/>
    </w:p>
    <w:p w14:paraId="0FCD9409" w14:textId="77777777" w:rsidR="006D2E1D" w:rsidRPr="00C076BC" w:rsidRDefault="00C076BC" w:rsidP="00773F3F">
      <w:pPr>
        <w:pStyle w:val="OVERSKRIFT0Alt0"/>
      </w:pPr>
      <w:r w:rsidRPr="00C076BC">
        <w:t xml:space="preserve">Public party: </w:t>
      </w:r>
      <w:r w:rsidRPr="00C076BC">
        <w:br/>
        <w:t xml:space="preserve">[NAME DEPARTMENT </w:t>
      </w:r>
      <w:r w:rsidRPr="00C076BC">
        <w:br/>
        <w:t>ADDRESS</w:t>
      </w:r>
      <w:r w:rsidRPr="00C076BC">
        <w:br/>
        <w:t>CVR no.: XX XX XX XX]</w:t>
      </w:r>
      <w:r w:rsidRPr="00C076BC">
        <w:br/>
      </w:r>
    </w:p>
    <w:p w14:paraId="5CB4C7D4" w14:textId="77777777" w:rsidR="006D2E1D" w:rsidRPr="00C076BC" w:rsidRDefault="00C076BC" w:rsidP="00773F3F">
      <w:pPr>
        <w:pStyle w:val="OVERSKRIFT0Alt0"/>
      </w:pPr>
      <w:r w:rsidRPr="00C076BC">
        <w:t>and</w:t>
      </w:r>
    </w:p>
    <w:p w14:paraId="1E62F073" w14:textId="77777777" w:rsidR="006D2E1D" w:rsidRPr="00C076BC" w:rsidRDefault="00C076BC" w:rsidP="00773F3F">
      <w:pPr>
        <w:pStyle w:val="OVERSKRIFT0Alt0"/>
      </w:pPr>
      <w:r w:rsidRPr="00C076BC">
        <w:t>Private party 1:</w:t>
      </w:r>
      <w:r w:rsidRPr="00C076BC">
        <w:br/>
        <w:t>[NAME</w:t>
      </w:r>
      <w:r w:rsidRPr="00C076BC">
        <w:br/>
        <w:t>ADDRESS</w:t>
      </w:r>
      <w:r w:rsidRPr="00C076BC">
        <w:br/>
        <w:t>CVR no.: XX XX XX XX]</w:t>
      </w:r>
    </w:p>
    <w:p w14:paraId="54AF3CD9" w14:textId="77777777" w:rsidR="006D2E1D" w:rsidRPr="00C076BC" w:rsidRDefault="00C076BC" w:rsidP="00773F3F">
      <w:pPr>
        <w:pStyle w:val="OVERSKRIFT0Alt0"/>
      </w:pPr>
      <w:r w:rsidRPr="00C076BC">
        <w:t xml:space="preserve">and </w:t>
      </w:r>
    </w:p>
    <w:p w14:paraId="61BE3F33" w14:textId="77777777" w:rsidR="006D2E1D" w:rsidRPr="00C076BC" w:rsidRDefault="00C076BC" w:rsidP="00773F3F">
      <w:pPr>
        <w:pStyle w:val="OVERSKRIFT0Alt0"/>
      </w:pPr>
      <w:r w:rsidRPr="00C076BC">
        <w:t>Private party 2:</w:t>
      </w:r>
      <w:r w:rsidRPr="00C076BC">
        <w:br/>
        <w:t>[NAME</w:t>
      </w:r>
      <w:r w:rsidRPr="00C076BC">
        <w:br/>
        <w:t>ADDRESS</w:t>
      </w:r>
      <w:r w:rsidRPr="00C076BC">
        <w:br/>
        <w:t>CVR no.: XX XX XX XX]</w:t>
      </w:r>
    </w:p>
    <w:p w14:paraId="5A8B76B8" w14:textId="77777777" w:rsidR="006D2E1D" w:rsidRPr="00C076BC" w:rsidRDefault="00C076BC" w:rsidP="00810587">
      <w:pPr>
        <w:pStyle w:val="OVERSKRIFT0Alt0"/>
      </w:pPr>
      <w:r w:rsidRPr="00C076BC">
        <w:t xml:space="preserve">have entered into this </w:t>
      </w:r>
      <w:r>
        <w:t>PPI</w:t>
      </w:r>
      <w:r w:rsidRPr="00C076BC">
        <w:t xml:space="preserve"> agreement with effect from [date – </w:t>
      </w:r>
      <w:r>
        <w:t>PPI</w:t>
      </w:r>
      <w:r w:rsidRPr="00C076BC">
        <w:t xml:space="preserve"> project start date]).</w:t>
      </w:r>
    </w:p>
    <w:p w14:paraId="33565FF7" w14:textId="77777777" w:rsidR="005716F5" w:rsidRPr="00C076BC" w:rsidRDefault="00C076BC" w:rsidP="005716F5">
      <w:pPr>
        <w:pStyle w:val="Overskrift1"/>
      </w:pPr>
      <w:bookmarkStart w:id="11" w:name="_Ref14257918"/>
      <w:bookmarkStart w:id="12" w:name="_Toc18057041"/>
      <w:bookmarkStart w:id="13" w:name="_Ref386532587"/>
      <w:r w:rsidRPr="00C076BC">
        <w:t>Definitions</w:t>
      </w:r>
      <w:bookmarkEnd w:id="11"/>
      <w:bookmarkEnd w:id="12"/>
    </w:p>
    <w:p w14:paraId="13AC4885" w14:textId="77777777" w:rsidR="005716F5" w:rsidRPr="00C076BC" w:rsidRDefault="00C076BC" w:rsidP="005716F5">
      <w:pPr>
        <w:pStyle w:val="Overskrift2"/>
      </w:pPr>
      <w:r w:rsidRPr="00C076BC">
        <w:t xml:space="preserve">The </w:t>
      </w:r>
      <w:r w:rsidRPr="00C076BC">
        <w:rPr>
          <w:i/>
        </w:rPr>
        <w:t>Agreement</w:t>
      </w:r>
      <w:r w:rsidRPr="00C076BC">
        <w:t xml:space="preserve"> is this </w:t>
      </w:r>
      <w:r>
        <w:t>PPI</w:t>
      </w:r>
      <w:r w:rsidRPr="00C076BC">
        <w:t xml:space="preserve"> agreement with appendices.</w:t>
      </w:r>
    </w:p>
    <w:p w14:paraId="5366DC39" w14:textId="77777777" w:rsidR="005716F5" w:rsidRPr="00C076BC" w:rsidRDefault="00C076BC" w:rsidP="005716F5">
      <w:pPr>
        <w:pStyle w:val="Overskrift2"/>
      </w:pPr>
      <w:r w:rsidRPr="00C076BC">
        <w:rPr>
          <w:i/>
        </w:rPr>
        <w:t xml:space="preserve">Party </w:t>
      </w:r>
      <w:r w:rsidRPr="00C076BC">
        <w:t xml:space="preserve">is [the public party], [private party 1] </w:t>
      </w:r>
      <w:r w:rsidRPr="00C076BC">
        <w:rPr>
          <w:u w:val="single"/>
        </w:rPr>
        <w:t>o</w:t>
      </w:r>
      <w:r w:rsidRPr="00615DAA">
        <w:rPr>
          <w:u w:val="single"/>
        </w:rPr>
        <w:t>r</w:t>
      </w:r>
      <w:r w:rsidRPr="00C076BC">
        <w:t xml:space="preserve"> [private party 2].</w:t>
      </w:r>
    </w:p>
    <w:p w14:paraId="2C1B629B" w14:textId="77777777" w:rsidR="005716F5" w:rsidRPr="00C076BC" w:rsidRDefault="00C076BC" w:rsidP="005716F5">
      <w:pPr>
        <w:ind w:left="964"/>
      </w:pPr>
      <w:r w:rsidRPr="00C076BC">
        <w:rPr>
          <w:i/>
        </w:rPr>
        <w:t xml:space="preserve">Parties </w:t>
      </w:r>
      <w:r w:rsidRPr="00C076BC">
        <w:t xml:space="preserve">are [the public party], [private party 1] </w:t>
      </w:r>
      <w:r w:rsidRPr="00C076BC">
        <w:rPr>
          <w:u w:val="single"/>
        </w:rPr>
        <w:t>and</w:t>
      </w:r>
      <w:r w:rsidRPr="00C076BC">
        <w:t xml:space="preserve"> [private party 2].</w:t>
      </w:r>
    </w:p>
    <w:p w14:paraId="31A29D5D" w14:textId="77777777" w:rsidR="005716F5" w:rsidRPr="00C076BC" w:rsidRDefault="00C076BC" w:rsidP="005716F5">
      <w:pPr>
        <w:ind w:left="964"/>
      </w:pPr>
      <w:r w:rsidRPr="00C076BC">
        <w:rPr>
          <w:i/>
        </w:rPr>
        <w:t xml:space="preserve">Private Party </w:t>
      </w:r>
      <w:r w:rsidRPr="00C076BC">
        <w:t xml:space="preserve">is [private party 1] </w:t>
      </w:r>
      <w:r w:rsidRPr="00C076BC">
        <w:rPr>
          <w:u w:val="single"/>
        </w:rPr>
        <w:t>or</w:t>
      </w:r>
      <w:r w:rsidRPr="00C076BC">
        <w:t xml:space="preserve"> [private party 2].</w:t>
      </w:r>
    </w:p>
    <w:p w14:paraId="467BD672" w14:textId="77777777" w:rsidR="005716F5" w:rsidRPr="00C076BC" w:rsidRDefault="00C076BC" w:rsidP="005716F5">
      <w:pPr>
        <w:ind w:left="964"/>
      </w:pPr>
      <w:r w:rsidRPr="00C076BC">
        <w:rPr>
          <w:i/>
        </w:rPr>
        <w:t xml:space="preserve">Private Parties </w:t>
      </w:r>
      <w:r w:rsidRPr="00C076BC">
        <w:t xml:space="preserve">are [private party 1] </w:t>
      </w:r>
      <w:r w:rsidRPr="00C076BC">
        <w:rPr>
          <w:u w:val="single"/>
        </w:rPr>
        <w:t>and</w:t>
      </w:r>
      <w:r w:rsidRPr="00C076BC">
        <w:t xml:space="preserve"> [private party 2].</w:t>
      </w:r>
    </w:p>
    <w:p w14:paraId="17DEAF34" w14:textId="13C60318" w:rsidR="005716F5" w:rsidRPr="00C076BC" w:rsidRDefault="00C076BC" w:rsidP="005716F5">
      <w:pPr>
        <w:pStyle w:val="Overskrift2"/>
      </w:pPr>
      <w:bookmarkStart w:id="14" w:name="_Ref386532855"/>
      <w:r w:rsidRPr="00C076BC">
        <w:t xml:space="preserve">The </w:t>
      </w:r>
      <w:r>
        <w:rPr>
          <w:i/>
        </w:rPr>
        <w:t>PPI</w:t>
      </w:r>
      <w:r w:rsidRPr="00C076BC">
        <w:rPr>
          <w:i/>
        </w:rPr>
        <w:t xml:space="preserve"> project</w:t>
      </w:r>
      <w:r w:rsidRPr="00C076BC">
        <w:t xml:space="preserve"> is the </w:t>
      </w:r>
      <w:r>
        <w:t>PPI</w:t>
      </w:r>
      <w:r w:rsidRPr="00C076BC">
        <w:t xml:space="preserve"> project agreed between the Parties, as described in detail in </w:t>
      </w:r>
      <w:r w:rsidRPr="00C076BC">
        <w:fldChar w:fldCharType="begin"/>
      </w:r>
      <w:r w:rsidRPr="00C076BC">
        <w:instrText xml:space="preserve"> REF _Ref406592275 \h </w:instrText>
      </w:r>
      <w:r w:rsidRPr="00C076BC">
        <w:fldChar w:fldCharType="separate"/>
      </w:r>
      <w:r w:rsidR="00615DAA" w:rsidRPr="00C076BC">
        <w:t>Appendix 3.2</w:t>
      </w:r>
      <w:r w:rsidRPr="00C076BC">
        <w:fldChar w:fldCharType="end"/>
      </w:r>
      <w:r w:rsidRPr="00C076BC">
        <w:t xml:space="preserve"> and in clauses </w:t>
      </w:r>
      <w:r w:rsidR="00CC1AF6" w:rsidRPr="00C076BC">
        <w:fldChar w:fldCharType="begin"/>
      </w:r>
      <w:r w:rsidR="00CC1AF6" w:rsidRPr="00C076BC">
        <w:instrText xml:space="preserve"> REF _Ref14235624 \r \h </w:instrText>
      </w:r>
      <w:r w:rsidR="00CC1AF6" w:rsidRPr="00C076BC">
        <w:fldChar w:fldCharType="separate"/>
      </w:r>
      <w:r w:rsidR="00F27FFB" w:rsidRPr="00C076BC">
        <w:t>3</w:t>
      </w:r>
      <w:r w:rsidR="00CC1AF6" w:rsidRPr="00C076BC">
        <w:fldChar w:fldCharType="end"/>
      </w:r>
      <w:r w:rsidRPr="00C076BC">
        <w:t xml:space="preserve"> and </w:t>
      </w:r>
      <w:r w:rsidR="00CC1AF6" w:rsidRPr="00C076BC">
        <w:fldChar w:fldCharType="begin"/>
      </w:r>
      <w:r w:rsidR="00CC1AF6" w:rsidRPr="00C076BC">
        <w:instrText xml:space="preserve"> REF _Ref14235653 \r \h </w:instrText>
      </w:r>
      <w:r w:rsidR="00CC1AF6" w:rsidRPr="00C076BC">
        <w:fldChar w:fldCharType="separate"/>
      </w:r>
      <w:r w:rsidR="00F27FFB" w:rsidRPr="00C076BC">
        <w:t>6</w:t>
      </w:r>
      <w:r w:rsidR="00CC1AF6" w:rsidRPr="00C076BC">
        <w:fldChar w:fldCharType="end"/>
      </w:r>
      <w:r w:rsidRPr="00C076BC">
        <w:t>.</w:t>
      </w:r>
      <w:bookmarkEnd w:id="14"/>
    </w:p>
    <w:p w14:paraId="54F424EC" w14:textId="77777777" w:rsidR="005716F5" w:rsidRPr="00C076BC" w:rsidRDefault="00C076BC" w:rsidP="005716F5">
      <w:pPr>
        <w:pStyle w:val="Overskrift2"/>
      </w:pPr>
      <w:r w:rsidRPr="00C076BC">
        <w:t xml:space="preserve">The </w:t>
      </w:r>
      <w:r>
        <w:rPr>
          <w:i/>
        </w:rPr>
        <w:t>PPI</w:t>
      </w:r>
      <w:r w:rsidRPr="00C076BC">
        <w:rPr>
          <w:i/>
        </w:rPr>
        <w:t xml:space="preserve"> project start date</w:t>
      </w:r>
      <w:r w:rsidRPr="00C076BC">
        <w:t xml:space="preserve"> is the date from which the agreement is effective, see clause </w:t>
      </w:r>
      <w:r w:rsidRPr="00C076BC">
        <w:fldChar w:fldCharType="begin"/>
      </w:r>
      <w:r w:rsidRPr="00C076BC">
        <w:instrText xml:space="preserve"> REF _Ref386532651 \r \h </w:instrText>
      </w:r>
      <w:r w:rsidRPr="00C076BC">
        <w:fldChar w:fldCharType="separate"/>
      </w:r>
      <w:r w:rsidR="00F27FFB" w:rsidRPr="00C076BC">
        <w:t>1</w:t>
      </w:r>
      <w:r w:rsidRPr="00C076BC">
        <w:fldChar w:fldCharType="end"/>
      </w:r>
      <w:r w:rsidRPr="00C076BC">
        <w:t>.</w:t>
      </w:r>
    </w:p>
    <w:p w14:paraId="35395311" w14:textId="77777777" w:rsidR="005716F5" w:rsidRPr="00C076BC" w:rsidRDefault="00C076BC" w:rsidP="005716F5">
      <w:pPr>
        <w:pStyle w:val="Overskrift2"/>
      </w:pPr>
      <w:bookmarkStart w:id="15" w:name="_Ref386532954"/>
      <w:r w:rsidRPr="00C076BC">
        <w:rPr>
          <w:i/>
        </w:rPr>
        <w:t>Background knowledge</w:t>
      </w:r>
      <w:r w:rsidRPr="00C076BC">
        <w:t xml:space="preserve"> is intellectual property rights, know-how and non-published inventions to which a party either:</w:t>
      </w:r>
    </w:p>
    <w:p w14:paraId="73348B24" w14:textId="77777777" w:rsidR="005716F5" w:rsidRPr="00C076BC" w:rsidRDefault="00C076BC" w:rsidP="005716F5">
      <w:pPr>
        <w:pStyle w:val="Overskrift4"/>
      </w:pPr>
      <w:r w:rsidRPr="00C076BC">
        <w:lastRenderedPageBreak/>
        <w:t xml:space="preserve">holds the rights at the start of the </w:t>
      </w:r>
      <w:r>
        <w:t>PPI</w:t>
      </w:r>
      <w:r w:rsidRPr="00C076BC">
        <w:t xml:space="preserve"> project;</w:t>
      </w:r>
    </w:p>
    <w:p w14:paraId="41CAC75C" w14:textId="77777777" w:rsidR="005716F5" w:rsidRPr="00C076BC" w:rsidRDefault="00C076BC" w:rsidP="005716F5">
      <w:pPr>
        <w:pStyle w:val="Overskrift4"/>
        <w:numPr>
          <w:ilvl w:val="0"/>
          <w:numId w:val="0"/>
        </w:numPr>
        <w:ind w:left="964"/>
      </w:pPr>
      <w:r w:rsidRPr="00C076BC">
        <w:t>or</w:t>
      </w:r>
    </w:p>
    <w:p w14:paraId="1B4EE1D3" w14:textId="5B852B77" w:rsidR="005716F5" w:rsidRPr="00C076BC" w:rsidRDefault="00C076BC" w:rsidP="005716F5">
      <w:pPr>
        <w:pStyle w:val="Overskrift4"/>
      </w:pPr>
      <w:bookmarkStart w:id="16" w:name="_Ref405981711"/>
      <w:bookmarkStart w:id="17" w:name="_Ref411507604"/>
      <w:r w:rsidRPr="00C076BC">
        <w:t xml:space="preserve">has generated alone and for his own account, but parallel with the </w:t>
      </w:r>
      <w:r>
        <w:t>PPI</w:t>
      </w:r>
      <w:r w:rsidRPr="00C076BC">
        <w:t xml:space="preserve"> project. However, where such own generated knowledge is derived from foreground knowledge, see clause </w:t>
      </w:r>
      <w:r w:rsidRPr="00C076BC">
        <w:fldChar w:fldCharType="begin"/>
      </w:r>
      <w:r w:rsidRPr="00C076BC">
        <w:instrText xml:space="preserve"> REF _Ref411508590 \r \h </w:instrText>
      </w:r>
      <w:r w:rsidRPr="00C076BC">
        <w:fldChar w:fldCharType="separate"/>
      </w:r>
      <w:r w:rsidR="00F27FFB" w:rsidRPr="00C076BC">
        <w:t>2.6</w:t>
      </w:r>
      <w:r w:rsidRPr="00C076BC">
        <w:fldChar w:fldCharType="end"/>
      </w:r>
      <w:r w:rsidRPr="00C076BC">
        <w:t xml:space="preserve">, it requires, partly, that the foreground knowledge has been published in accordance with clause </w:t>
      </w:r>
      <w:r w:rsidRPr="00C076BC">
        <w:fldChar w:fldCharType="begin"/>
      </w:r>
      <w:r w:rsidRPr="00C076BC">
        <w:instrText xml:space="preserve"> REF _Ref386532996 \r \h  \* MERGEFORMAT </w:instrText>
      </w:r>
      <w:r w:rsidRPr="00C076BC">
        <w:fldChar w:fldCharType="separate"/>
      </w:r>
      <w:r w:rsidR="00F27FFB" w:rsidRPr="00C076BC">
        <w:t>14</w:t>
      </w:r>
      <w:r w:rsidRPr="00C076BC">
        <w:fldChar w:fldCharType="end"/>
      </w:r>
      <w:r w:rsidRPr="00C076BC">
        <w:t xml:space="preserve"> and the principle of transparency and equal treatment, see clause </w:t>
      </w:r>
      <w:r w:rsidRPr="00C076BC">
        <w:fldChar w:fldCharType="begin"/>
      </w:r>
      <w:r w:rsidRPr="00C076BC">
        <w:instrText xml:space="preserve"> REF _Ref386532690 \r \h  \* MERGEFORMAT </w:instrText>
      </w:r>
      <w:r w:rsidRPr="00C076BC">
        <w:fldChar w:fldCharType="separate"/>
      </w:r>
      <w:r w:rsidR="00615DAA">
        <w:t>3.6</w:t>
      </w:r>
      <w:r w:rsidRPr="00C076BC">
        <w:fldChar w:fldCharType="end"/>
      </w:r>
      <w:r w:rsidRPr="00C076BC">
        <w:t xml:space="preserve">, </w:t>
      </w:r>
      <w:r w:rsidRPr="00C076BC">
        <w:fldChar w:fldCharType="begin"/>
      </w:r>
      <w:r w:rsidRPr="00C076BC">
        <w:instrText xml:space="preserve"> REF _Ref386532701 \r \h  \* MERGEFORMAT </w:instrText>
      </w:r>
      <w:r w:rsidRPr="00C076BC">
        <w:fldChar w:fldCharType="separate"/>
      </w:r>
      <w:r w:rsidR="00CC1AF6" w:rsidRPr="00C076BC">
        <w:t>6.5</w:t>
      </w:r>
      <w:r w:rsidRPr="00C076BC">
        <w:fldChar w:fldCharType="end"/>
      </w:r>
      <w:r w:rsidRPr="00C076BC">
        <w:t xml:space="preserve"> and </w:t>
      </w:r>
      <w:r w:rsidRPr="00C076BC">
        <w:fldChar w:fldCharType="begin"/>
      </w:r>
      <w:r w:rsidRPr="00C076BC">
        <w:instrText xml:space="preserve"> REF _Ref386532711 \r \h </w:instrText>
      </w:r>
      <w:r w:rsidRPr="00C076BC">
        <w:fldChar w:fldCharType="separate"/>
      </w:r>
      <w:r w:rsidR="00CC1AF6" w:rsidRPr="00C076BC">
        <w:t>6.6</w:t>
      </w:r>
      <w:r w:rsidRPr="00C076BC">
        <w:fldChar w:fldCharType="end"/>
      </w:r>
      <w:r w:rsidRPr="00C076BC">
        <w:t xml:space="preserve">, and, partly, that the knowledge generated during the </w:t>
      </w:r>
      <w:r w:rsidR="00E41E4E">
        <w:t>PPI</w:t>
      </w:r>
      <w:r w:rsidRPr="00C076BC">
        <w:t xml:space="preserve"> project is not disclosed to other Parties during the </w:t>
      </w:r>
      <w:r w:rsidR="00E41E4E">
        <w:t>PPI</w:t>
      </w:r>
      <w:r w:rsidRPr="00C076BC">
        <w:t xml:space="preserve"> project.</w:t>
      </w:r>
      <w:bookmarkEnd w:id="15"/>
      <w:bookmarkEnd w:id="16"/>
      <w:bookmarkEnd w:id="17"/>
    </w:p>
    <w:p w14:paraId="3C3A277B" w14:textId="77777777" w:rsidR="005716F5" w:rsidRPr="00C076BC" w:rsidRDefault="00C076BC" w:rsidP="005716F5">
      <w:pPr>
        <w:pStyle w:val="Overskrift2"/>
      </w:pPr>
      <w:bookmarkStart w:id="18" w:name="_Ref404772969"/>
      <w:r w:rsidRPr="00C076BC">
        <w:rPr>
          <w:i/>
        </w:rPr>
        <w:t>Foreground knowledge</w:t>
      </w:r>
      <w:r w:rsidRPr="00C076BC">
        <w:t xml:space="preserve"> is the common knowledge, including know-how, intellectual property rights and the project results generated by one of more parties jointly as part of the </w:t>
      </w:r>
      <w:r w:rsidR="00E41E4E">
        <w:t>PPI</w:t>
      </w:r>
      <w:r w:rsidRPr="00C076BC">
        <w:t xml:space="preserve"> project, or derives from foreground knowledge, see clause </w:t>
      </w:r>
      <w:r w:rsidRPr="00C076BC">
        <w:fldChar w:fldCharType="begin"/>
      </w:r>
      <w:r w:rsidRPr="00C076BC">
        <w:instrText xml:space="preserve"> REF _Ref411507604 \r \h </w:instrText>
      </w:r>
      <w:r w:rsidRPr="00C076BC">
        <w:fldChar w:fldCharType="separate"/>
      </w:r>
      <w:r w:rsidR="00F27FFB" w:rsidRPr="00C076BC">
        <w:t>2.5B</w:t>
      </w:r>
      <w:r w:rsidRPr="00C076BC">
        <w:fldChar w:fldCharType="end"/>
      </w:r>
      <w:r w:rsidRPr="00C076BC">
        <w:t>, and the knowledge generated by one or more parties for public project funds.</w:t>
      </w:r>
      <w:bookmarkStart w:id="19" w:name="_Ref411508590"/>
      <w:bookmarkEnd w:id="18"/>
    </w:p>
    <w:bookmarkEnd w:id="19"/>
    <w:p w14:paraId="1E096CA2" w14:textId="77777777" w:rsidR="005716F5" w:rsidRPr="00C076BC" w:rsidRDefault="00C076BC" w:rsidP="005716F5">
      <w:pPr>
        <w:ind w:left="964"/>
      </w:pPr>
      <w:r w:rsidRPr="00C076BC">
        <w:t xml:space="preserve">A concept, a method, a model, an invention or the functionalities, operation and usage design of a prototype, which is the result of the needs and requirements jointly extracted, worded and - through tests, if required - qualified by the parties </w:t>
      </w:r>
      <w:r w:rsidR="00E41E4E" w:rsidRPr="00C076BC">
        <w:t>during</w:t>
      </w:r>
      <w:r w:rsidRPr="00C076BC">
        <w:t xml:space="preserve"> the </w:t>
      </w:r>
      <w:r w:rsidR="00E41E4E">
        <w:t>PPI</w:t>
      </w:r>
      <w:r w:rsidRPr="00C076BC">
        <w:t xml:space="preserve"> project are considered foreground knowledge. </w:t>
      </w:r>
    </w:p>
    <w:p w14:paraId="6A99393F" w14:textId="5BD8F81E" w:rsidR="001A4D4E" w:rsidRPr="00C076BC" w:rsidRDefault="00C076BC" w:rsidP="005716F5">
      <w:pPr>
        <w:pStyle w:val="Overskrift2"/>
        <w:rPr>
          <w:bCs/>
        </w:rPr>
      </w:pPr>
      <w:bookmarkStart w:id="20" w:name="_Ref386534191"/>
      <w:r w:rsidRPr="00C076BC">
        <w:t xml:space="preserve">[The </w:t>
      </w:r>
      <w:r w:rsidRPr="00C076BC">
        <w:rPr>
          <w:bCs/>
          <w:i/>
        </w:rPr>
        <w:t>research agreement</w:t>
      </w:r>
      <w:r w:rsidRPr="00C076BC">
        <w:t xml:space="preserve"> is the agreement concluded between [the parties] with [research and knowledge institution], enclosed as appendix </w:t>
      </w:r>
      <w:r w:rsidR="00C268B6" w:rsidRPr="00C076BC">
        <w:rPr>
          <w:bCs/>
        </w:rPr>
        <w:fldChar w:fldCharType="begin"/>
      </w:r>
      <w:r w:rsidR="00C268B6" w:rsidRPr="00C076BC">
        <w:rPr>
          <w:bCs/>
        </w:rPr>
        <w:instrText xml:space="preserve"> REF _Ref14258593 \r \h </w:instrText>
      </w:r>
      <w:r w:rsidR="00C268B6" w:rsidRPr="00C076BC">
        <w:rPr>
          <w:bCs/>
        </w:rPr>
      </w:r>
      <w:r w:rsidR="00C268B6" w:rsidRPr="00C076BC">
        <w:rPr>
          <w:bCs/>
        </w:rPr>
        <w:fldChar w:fldCharType="separate"/>
      </w:r>
      <w:r w:rsidR="00615DAA">
        <w:rPr>
          <w:bCs/>
        </w:rPr>
        <w:t>3.10</w:t>
      </w:r>
      <w:r w:rsidR="00C268B6" w:rsidRPr="00C076BC">
        <w:rPr>
          <w:bCs/>
        </w:rPr>
        <w:fldChar w:fldCharType="end"/>
      </w:r>
      <w:r w:rsidRPr="00C076BC">
        <w:t>.]</w:t>
      </w:r>
    </w:p>
    <w:p w14:paraId="13362126" w14:textId="77777777" w:rsidR="005716F5" w:rsidRPr="00C076BC" w:rsidRDefault="00C076BC" w:rsidP="005716F5">
      <w:pPr>
        <w:pStyle w:val="Overskrift2"/>
        <w:rPr>
          <w:bCs/>
        </w:rPr>
      </w:pPr>
      <w:r w:rsidRPr="00C076BC">
        <w:rPr>
          <w:i/>
        </w:rPr>
        <w:t xml:space="preserve">Confidential information </w:t>
      </w:r>
      <w:r w:rsidRPr="00C076BC">
        <w:t xml:space="preserve">is civil registration numbers and other personally identifiable information (including information about and pictures etc. of citizens participating in connection with the </w:t>
      </w:r>
      <w:r w:rsidR="00E41E4E">
        <w:t>PPI</w:t>
      </w:r>
      <w:r w:rsidRPr="00C076BC">
        <w:t xml:space="preserve"> project) and internal information about the [public party], which is exempt from access under the rules of the Danish Public Administration Act.</w:t>
      </w:r>
      <w:r w:rsidRPr="00C076BC">
        <w:rPr>
          <w:rFonts w:ascii="Times New Roman" w:hAnsi="Times New Roman"/>
          <w:bCs/>
          <w:sz w:val="23"/>
        </w:rPr>
        <w:t xml:space="preserve"> </w:t>
      </w:r>
      <w:r w:rsidRPr="00C076BC">
        <w:t xml:space="preserve">Confidential information also includes all information marked as “confidential” or which may be considered confidential due to its nature and/or content. This does not include information which was already known to the public at the time of receipt without this being attributable to the recipient’s actions or which was lawfully given to the recipient by a third party. </w:t>
      </w:r>
      <w:bookmarkEnd w:id="20"/>
    </w:p>
    <w:p w14:paraId="1EA25A91" w14:textId="77777777" w:rsidR="005716F5" w:rsidRPr="00C076BC" w:rsidRDefault="00C076BC" w:rsidP="005716F5">
      <w:pPr>
        <w:pStyle w:val="Overskrift2"/>
      </w:pPr>
      <w:r w:rsidRPr="00C076BC">
        <w:rPr>
          <w:i/>
        </w:rPr>
        <w:t>Invention</w:t>
      </w:r>
      <w:r w:rsidRPr="00C076BC">
        <w:t xml:space="preserve"> is knowledge that may be protected by way of a patent or utility model. </w:t>
      </w:r>
    </w:p>
    <w:p w14:paraId="55792326" w14:textId="77777777" w:rsidR="005716F5" w:rsidRPr="00C076BC" w:rsidRDefault="00C076BC" w:rsidP="005716F5">
      <w:pPr>
        <w:pStyle w:val="Overskrift2"/>
      </w:pPr>
      <w:r w:rsidRPr="00C076BC">
        <w:rPr>
          <w:i/>
        </w:rPr>
        <w:t xml:space="preserve">Solution </w:t>
      </w:r>
      <w:r w:rsidRPr="00C076BC">
        <w:t>is characterised as a new directly applicable IT programme, device or tool or a new directly applicable technical installation or procedure.</w:t>
      </w:r>
    </w:p>
    <w:p w14:paraId="234644AB" w14:textId="77777777" w:rsidR="00D667BE" w:rsidRPr="00C076BC" w:rsidRDefault="00D667BE" w:rsidP="00D667BE"/>
    <w:p w14:paraId="59C5221F" w14:textId="77777777" w:rsidR="00D667BE" w:rsidRPr="00C076BC" w:rsidRDefault="00D667BE" w:rsidP="00D667BE"/>
    <w:p w14:paraId="7ABADC78" w14:textId="77777777" w:rsidR="00D667BE" w:rsidRPr="00C076BC" w:rsidRDefault="00D667BE" w:rsidP="00A87F23"/>
    <w:p w14:paraId="6DA8E64C" w14:textId="77777777" w:rsidR="006D2E1D" w:rsidRPr="00C076BC" w:rsidRDefault="00C076BC" w:rsidP="00810587">
      <w:pPr>
        <w:pStyle w:val="Overskrift1"/>
      </w:pPr>
      <w:bookmarkStart w:id="21" w:name="_Ref14235624"/>
      <w:bookmarkStart w:id="22" w:name="_Ref14257999"/>
      <w:bookmarkStart w:id="23" w:name="_Ref14263439"/>
      <w:bookmarkStart w:id="24" w:name="_Toc18057042"/>
      <w:r w:rsidRPr="00C076BC">
        <w:lastRenderedPageBreak/>
        <w:t>BACKGROUND AND PURPOSE</w:t>
      </w:r>
      <w:bookmarkEnd w:id="13"/>
      <w:bookmarkEnd w:id="21"/>
      <w:bookmarkEnd w:id="22"/>
      <w:bookmarkEnd w:id="23"/>
      <w:bookmarkEnd w:id="24"/>
    </w:p>
    <w:p w14:paraId="0397D172" w14:textId="77777777" w:rsidR="006D2E1D" w:rsidRPr="00C076BC" w:rsidRDefault="00C076BC" w:rsidP="00C12E53">
      <w:pPr>
        <w:pStyle w:val="Overskrift2"/>
      </w:pPr>
      <w:bookmarkStart w:id="25" w:name="_Ref386534402"/>
      <w:r w:rsidRPr="00C076BC">
        <w:t xml:space="preserve">[Public party] wishes to establish public-private innovation cooperation with the private parties for the purpose of </w:t>
      </w:r>
      <w:r w:rsidR="00E41E4E" w:rsidRPr="00C076BC">
        <w:t>devel</w:t>
      </w:r>
      <w:r w:rsidR="00E41E4E">
        <w:t>opi</w:t>
      </w:r>
      <w:r w:rsidR="00E41E4E" w:rsidRPr="00C076BC">
        <w:t>ng</w:t>
      </w:r>
      <w:r w:rsidRPr="00C076BC">
        <w:t xml:space="preserve"> better solutions for own needs and achieving more knowledge about innovative solutions within [state the specific area within which knowledge and solutions are requested] (referred to below as the “</w:t>
      </w:r>
      <w:r w:rsidR="00E41E4E">
        <w:t>PPI</w:t>
      </w:r>
      <w:r w:rsidRPr="00C076BC">
        <w:t xml:space="preserve"> project”).</w:t>
      </w:r>
      <w:bookmarkEnd w:id="25"/>
      <w:r w:rsidRPr="00C076BC">
        <w:t xml:space="preserve"> </w:t>
      </w:r>
    </w:p>
    <w:p w14:paraId="724AC22D" w14:textId="77777777" w:rsidR="006D2E1D" w:rsidRPr="00C076BC" w:rsidRDefault="00C076BC" w:rsidP="00C12E53">
      <w:pPr>
        <w:pStyle w:val="Overskrift2"/>
      </w:pPr>
      <w:bookmarkStart w:id="26" w:name="_Ref386534414"/>
      <w:bookmarkStart w:id="27" w:name="_Ref404769095"/>
      <w:bookmarkStart w:id="28" w:name="_Ref12525727"/>
      <w:r w:rsidRPr="00C076BC">
        <w:t xml:space="preserve">The purpose of the </w:t>
      </w:r>
      <w:r w:rsidR="00E41E4E">
        <w:t>PPI</w:t>
      </w:r>
      <w:r w:rsidRPr="00C076BC">
        <w:t xml:space="preserve"> project is for [public party] together with the private parties to accumulate new knowledge about [state the specific subjects where there is a desire to obtain knowledge and whether it is also intended in the process “to develop and test new solutions on this basis” and, if so, on what]</w:t>
      </w:r>
      <w:bookmarkStart w:id="29" w:name="_Ref368493343"/>
      <w:r w:rsidRPr="00C076BC">
        <w:t>.</w:t>
      </w:r>
      <w:bookmarkEnd w:id="26"/>
      <w:r w:rsidRPr="00C076BC">
        <w:t xml:space="preserve"> The development targets of the project appear from clause </w:t>
      </w:r>
      <w:r w:rsidR="00CC1AF6" w:rsidRPr="00C076BC">
        <w:fldChar w:fldCharType="begin"/>
      </w:r>
      <w:r w:rsidR="00CC1AF6" w:rsidRPr="00C076BC">
        <w:instrText xml:space="preserve"> REF _Ref14235775 \r \h </w:instrText>
      </w:r>
      <w:r w:rsidR="00CC1AF6" w:rsidRPr="00C076BC">
        <w:fldChar w:fldCharType="separate"/>
      </w:r>
      <w:r w:rsidR="00F27FFB" w:rsidRPr="00C076BC">
        <w:t>6</w:t>
      </w:r>
      <w:r w:rsidR="00CC1AF6" w:rsidRPr="00C076BC">
        <w:fldChar w:fldCharType="end"/>
      </w:r>
      <w:r w:rsidRPr="00C076BC">
        <w:t xml:space="preserve"> and </w:t>
      </w:r>
      <w:r w:rsidR="00270F6E" w:rsidRPr="00C076BC">
        <w:fldChar w:fldCharType="begin"/>
      </w:r>
      <w:r w:rsidR="00270F6E" w:rsidRPr="00C076BC">
        <w:instrText xml:space="preserve"> REF _Ref406592275 \h </w:instrText>
      </w:r>
      <w:r w:rsidR="00270F6E" w:rsidRPr="00C076BC">
        <w:fldChar w:fldCharType="separate"/>
      </w:r>
      <w:r w:rsidR="00E41E4E">
        <w:t>appendix</w:t>
      </w:r>
      <w:r w:rsidR="004E7811" w:rsidRPr="00C076BC">
        <w:t xml:space="preserve"> 3.2</w:t>
      </w:r>
      <w:r w:rsidR="00270F6E" w:rsidRPr="00C076BC">
        <w:fldChar w:fldCharType="end"/>
      </w:r>
      <w:bookmarkEnd w:id="27"/>
      <w:bookmarkEnd w:id="28"/>
    </w:p>
    <w:p w14:paraId="3908284B" w14:textId="77777777" w:rsidR="00B21FC8" w:rsidRPr="00C076BC" w:rsidRDefault="00C076BC" w:rsidP="00B21FC8">
      <w:pPr>
        <w:pStyle w:val="Overskrift2"/>
      </w:pPr>
      <w:bookmarkStart w:id="30" w:name="_Ref12168687"/>
      <w:bookmarkEnd w:id="29"/>
      <w:r w:rsidRPr="00C076BC">
        <w:t xml:space="preserve">The purpose of the agreement is to describe the framework of the parties’ cooperation for the purpose of safeguarding the interests of each party in the best possible way. The protective considerations of the agreement thus embrace all parties and comprise for [public party] regulation of the authority and the framework for publication and state subsidies and for [private party 1] </w:t>
      </w:r>
      <w:r w:rsidRPr="00C076BC">
        <w:rPr>
          <w:u w:val="single"/>
        </w:rPr>
        <w:t>and</w:t>
      </w:r>
      <w:r w:rsidRPr="00C076BC">
        <w:t xml:space="preserve"> [private party 2] regulation of rights, including publication, and the framework for avoiding disqualification in connection with [public party]'s subsequent tender procedure. </w:t>
      </w:r>
    </w:p>
    <w:p w14:paraId="08FE871D" w14:textId="77777777" w:rsidR="006D2E1D" w:rsidRPr="00C076BC" w:rsidRDefault="00C076BC" w:rsidP="00EE6560">
      <w:pPr>
        <w:pStyle w:val="Overskrift2"/>
      </w:pPr>
      <w:r w:rsidRPr="00C076BC">
        <w:t xml:space="preserve">The </w:t>
      </w:r>
      <w:r w:rsidR="00E41E4E">
        <w:t>PPI</w:t>
      </w:r>
      <w:r w:rsidRPr="00C076BC">
        <w:t xml:space="preserve"> project’s objectives, background, description of development paths/work packages and completion are specified in the project description in </w:t>
      </w:r>
      <w:r w:rsidR="008518C9" w:rsidRPr="00C076BC">
        <w:fldChar w:fldCharType="begin"/>
      </w:r>
      <w:r w:rsidR="008518C9" w:rsidRPr="00C076BC">
        <w:instrText xml:space="preserve"> REF _Ref406592275 \h </w:instrText>
      </w:r>
      <w:r w:rsidR="008518C9" w:rsidRPr="00C076BC">
        <w:fldChar w:fldCharType="separate"/>
      </w:r>
      <w:r w:rsidR="00E41E4E">
        <w:t>appendix</w:t>
      </w:r>
      <w:r w:rsidR="00F27FFB" w:rsidRPr="00C076BC">
        <w:t xml:space="preserve"> 3.2</w:t>
      </w:r>
      <w:r w:rsidR="008518C9" w:rsidRPr="00C076BC">
        <w:fldChar w:fldCharType="end"/>
      </w:r>
      <w:r w:rsidRPr="00C076BC">
        <w:t>, which also contains a time and activity schedule.</w:t>
      </w:r>
      <w:bookmarkEnd w:id="30"/>
      <w:r w:rsidRPr="00C076BC">
        <w:t xml:space="preserve"> </w:t>
      </w:r>
    </w:p>
    <w:p w14:paraId="27920A0D" w14:textId="77777777" w:rsidR="006D2E1D" w:rsidRPr="00C076BC" w:rsidRDefault="00C076BC" w:rsidP="00101C90">
      <w:pPr>
        <w:pStyle w:val="Overskrift2"/>
      </w:pPr>
      <w:r w:rsidRPr="00C076BC">
        <w:t xml:space="preserve">The private parties shall provide the services stated in clause </w:t>
      </w:r>
      <w:r w:rsidR="00E97DA5" w:rsidRPr="00C076BC">
        <w:fldChar w:fldCharType="begin"/>
      </w:r>
      <w:r w:rsidRPr="00C076BC">
        <w:instrText xml:space="preserve"> REF _Ref386532240 \r \h </w:instrText>
      </w:r>
      <w:r w:rsidR="00E97DA5" w:rsidRPr="00C076BC">
        <w:fldChar w:fldCharType="separate"/>
      </w:r>
      <w:r w:rsidR="00F27FFB" w:rsidRPr="00C076BC">
        <w:t>9</w:t>
      </w:r>
      <w:r w:rsidR="00E97DA5" w:rsidRPr="00C076BC">
        <w:fldChar w:fldCharType="end"/>
      </w:r>
      <w:r w:rsidR="00E41E4E">
        <w:t xml:space="preserve"> </w:t>
      </w:r>
      <w:r w:rsidRPr="00C076BC">
        <w:t xml:space="preserve">as part of the participation in the </w:t>
      </w:r>
      <w:r w:rsidR="00E41E4E">
        <w:t>PPI</w:t>
      </w:r>
      <w:r w:rsidRPr="00C076BC">
        <w:t xml:space="preserve"> project.</w:t>
      </w:r>
    </w:p>
    <w:p w14:paraId="28985623" w14:textId="77777777" w:rsidR="006D2E1D" w:rsidRPr="00C076BC" w:rsidRDefault="00C076BC" w:rsidP="00422727">
      <w:pPr>
        <w:pStyle w:val="Overskrift2"/>
      </w:pPr>
      <w:bookmarkStart w:id="31" w:name="_Ref386532690"/>
      <w:bookmarkStart w:id="32" w:name="_Ref12525462"/>
      <w:r w:rsidRPr="00C076BC">
        <w:t>The agreement concerns “research and development” and is considered covered by section 22 of the Procurement Act as one or more of the following conditions apply:</w:t>
      </w:r>
      <w:bookmarkEnd w:id="31"/>
      <w:bookmarkEnd w:id="32"/>
    </w:p>
    <w:p w14:paraId="772D4624" w14:textId="0AB654D7" w:rsidR="006D2E1D" w:rsidRPr="00C076BC" w:rsidRDefault="00F43CBA" w:rsidP="00101C90">
      <w:pPr>
        <w:pStyle w:val="Overskrift4"/>
      </w:pPr>
      <w:r>
        <w:t>T</w:t>
      </w:r>
      <w:r w:rsidR="00C076BC" w:rsidRPr="00C076BC">
        <w:t xml:space="preserve">he rights to the jointly created knowledge accrue not only to [the public party] as principal, see more details in clauses </w:t>
      </w:r>
      <w:r w:rsidR="00E97DA5" w:rsidRPr="00C076BC">
        <w:fldChar w:fldCharType="begin"/>
      </w:r>
      <w:r w:rsidR="00C076BC" w:rsidRPr="00C076BC">
        <w:instrText xml:space="preserve"> REF _Ref386538327 \r \h </w:instrText>
      </w:r>
      <w:r w:rsidR="00E97DA5" w:rsidRPr="00C076BC">
        <w:fldChar w:fldCharType="separate"/>
      </w:r>
      <w:r w:rsidR="00F27FFB" w:rsidRPr="00C076BC">
        <w:t>12</w:t>
      </w:r>
      <w:r w:rsidR="00E97DA5" w:rsidRPr="00C076BC">
        <w:fldChar w:fldCharType="end"/>
      </w:r>
      <w:r w:rsidR="00C076BC" w:rsidRPr="00C076BC">
        <w:t xml:space="preserve"> and </w:t>
      </w:r>
      <w:r w:rsidR="00E97DA5" w:rsidRPr="00C076BC">
        <w:fldChar w:fldCharType="begin"/>
      </w:r>
      <w:r w:rsidR="00C076BC" w:rsidRPr="00C076BC">
        <w:instrText xml:space="preserve"> REF _Ref386532996 \r \h </w:instrText>
      </w:r>
      <w:r w:rsidR="00E97DA5" w:rsidRPr="00C076BC">
        <w:fldChar w:fldCharType="separate"/>
      </w:r>
      <w:r w:rsidR="00F27FFB" w:rsidRPr="00C076BC">
        <w:t>14</w:t>
      </w:r>
      <w:r w:rsidR="00E97DA5" w:rsidRPr="00C076BC">
        <w:fldChar w:fldCharType="end"/>
      </w:r>
      <w:r w:rsidR="00C076BC" w:rsidRPr="00C076BC">
        <w:t xml:space="preserve">. </w:t>
      </w:r>
    </w:p>
    <w:p w14:paraId="1EE8D395" w14:textId="3F190E09" w:rsidR="006D2E1D" w:rsidRPr="00C076BC" w:rsidRDefault="00C076BC" w:rsidP="00101C90">
      <w:pPr>
        <w:pStyle w:val="Overskrift4"/>
      </w:pPr>
      <w:bookmarkStart w:id="33" w:name="_Ref379742744"/>
      <w:r w:rsidRPr="00C076BC">
        <w:t xml:space="preserve">The participating private parties will not receive full remuneration for their services, see clause </w:t>
      </w:r>
      <w:bookmarkEnd w:id="33"/>
      <w:r w:rsidR="00E97DA5" w:rsidRPr="00C076BC">
        <w:fldChar w:fldCharType="begin"/>
      </w:r>
      <w:r w:rsidRPr="00C076BC">
        <w:instrText xml:space="preserve"> REF _Ref386533832 \r \h </w:instrText>
      </w:r>
      <w:r w:rsidR="00E97DA5" w:rsidRPr="00C076BC">
        <w:fldChar w:fldCharType="separate"/>
      </w:r>
      <w:r w:rsidR="00F27FFB" w:rsidRPr="00C076BC">
        <w:t>8</w:t>
      </w:r>
      <w:r w:rsidR="00E97DA5" w:rsidRPr="00C076BC">
        <w:fldChar w:fldCharType="end"/>
      </w:r>
      <w:r w:rsidRPr="00C076BC">
        <w:t xml:space="preserve"> and the budget in Appendix </w:t>
      </w:r>
      <w:r w:rsidR="00F43CBA">
        <w:fldChar w:fldCharType="begin"/>
      </w:r>
      <w:r w:rsidR="00F43CBA">
        <w:instrText xml:space="preserve"> REF _Ref14236018 \r \h </w:instrText>
      </w:r>
      <w:r w:rsidR="00F43CBA">
        <w:fldChar w:fldCharType="separate"/>
      </w:r>
      <w:r w:rsidR="00F43CBA">
        <w:t>8.1</w:t>
      </w:r>
      <w:r w:rsidR="00F43CBA">
        <w:fldChar w:fldCharType="end"/>
      </w:r>
      <w:r w:rsidRPr="00C076BC">
        <w:t>.</w:t>
      </w:r>
    </w:p>
    <w:p w14:paraId="6509C262" w14:textId="3B34E00F" w:rsidR="006D2E1D" w:rsidRPr="00C076BC" w:rsidRDefault="00C076BC" w:rsidP="00101C90">
      <w:pPr>
        <w:pStyle w:val="Overskrift2"/>
      </w:pPr>
      <w:r w:rsidRPr="00C076BC">
        <w:t xml:space="preserve">The contribution to the </w:t>
      </w:r>
      <w:r w:rsidR="00E41E4E">
        <w:t>PPI</w:t>
      </w:r>
      <w:r w:rsidRPr="00C076BC">
        <w:t xml:space="preserve"> project which [the public party] adds to the </w:t>
      </w:r>
      <w:r w:rsidR="00E41E4E">
        <w:t>PPI</w:t>
      </w:r>
      <w:r w:rsidRPr="00C076BC">
        <w:t xml:space="preserve"> project by way of public resources and funds (direct and indirect expenses) is due to the [the public party’s] purpose of participating in the project as stated in clause </w:t>
      </w:r>
      <w:r w:rsidR="00E97DA5" w:rsidRPr="00C076BC">
        <w:fldChar w:fldCharType="begin"/>
      </w:r>
      <w:r w:rsidRPr="00C076BC">
        <w:instrText xml:space="preserve"> REF _Ref404769095 \r \h </w:instrText>
      </w:r>
      <w:r w:rsidR="00E97DA5" w:rsidRPr="00C076BC">
        <w:fldChar w:fldCharType="separate"/>
      </w:r>
      <w:r w:rsidR="00615DAA">
        <w:t>3.2</w:t>
      </w:r>
      <w:r w:rsidR="00E97DA5" w:rsidRPr="00C076BC">
        <w:fldChar w:fldCharType="end"/>
      </w:r>
      <w:r w:rsidRPr="00C076BC">
        <w:t xml:space="preserve">. A fee is payable as per agreement, see clause  </w:t>
      </w:r>
      <w:r w:rsidR="00E97DA5" w:rsidRPr="00C076BC">
        <w:fldChar w:fldCharType="begin"/>
      </w:r>
      <w:r w:rsidRPr="00C076BC">
        <w:instrText xml:space="preserve"> REF _Ref379742744 \r \h </w:instrText>
      </w:r>
      <w:r w:rsidR="00E97DA5" w:rsidRPr="00C076BC">
        <w:fldChar w:fldCharType="separate"/>
      </w:r>
      <w:r w:rsidR="00615DAA">
        <w:t>3.6B</w:t>
      </w:r>
      <w:r w:rsidR="00E97DA5" w:rsidRPr="00C076BC">
        <w:fldChar w:fldCharType="end"/>
      </w:r>
      <w:r w:rsidRPr="00C076BC">
        <w:t xml:space="preserve">, to [private </w:t>
      </w:r>
      <w:r w:rsidRPr="00C076BC">
        <w:lastRenderedPageBreak/>
        <w:t xml:space="preserve">party 1] and [private party 2], as payment for services to be provided by the private parties. </w:t>
      </w:r>
    </w:p>
    <w:p w14:paraId="42731FD7" w14:textId="77777777" w:rsidR="006D2E1D" w:rsidRPr="00C076BC" w:rsidRDefault="00C076BC" w:rsidP="00101C90">
      <w:pPr>
        <w:pStyle w:val="Overskrift2"/>
      </w:pPr>
      <w:r w:rsidRPr="00C076BC">
        <w:t xml:space="preserve">[The public party] carries out the </w:t>
      </w:r>
      <w:r w:rsidR="00E41E4E">
        <w:t>PPI</w:t>
      </w:r>
      <w:r w:rsidRPr="00C076BC">
        <w:t xml:space="preserve"> project with authority in [state relevant authority, for municipalities the ”local government mandate” or for regions the ”authority mandate” </w:t>
      </w:r>
      <w:bookmarkStart w:id="34" w:name="_Hlk12521824"/>
      <w:r w:rsidRPr="00C076BC">
        <w:t xml:space="preserve">and ”Executive Order on the regions’ access to provide hospital services etc. to public authorities and private undertakings as well as the regions’ access to initiate cooperation with public authorities and private undertakings”, Executive Order no. 170 of 05/0/2017”]. </w:t>
      </w:r>
      <w:bookmarkEnd w:id="34"/>
    </w:p>
    <w:p w14:paraId="559946B5" w14:textId="5E6E914E" w:rsidR="004E3F73" w:rsidRPr="00C076BC" w:rsidRDefault="00C076BC" w:rsidP="004E3F73">
      <w:pPr>
        <w:pStyle w:val="Overskrift2"/>
      </w:pPr>
      <w:bookmarkStart w:id="35" w:name="_Ref404770015"/>
      <w:r w:rsidRPr="00C076BC">
        <w:t xml:space="preserve">[The </w:t>
      </w:r>
      <w:r w:rsidR="00E41E4E">
        <w:t>PPI</w:t>
      </w:r>
      <w:r w:rsidRPr="00C076BC">
        <w:t xml:space="preserve"> project is supported with funds from [funding provider], and the parties are obligated to comply with the conditions for the funding as specified in the commitment from [the funding provider], which are enclosed as</w:t>
      </w:r>
      <w:r w:rsidR="00F43CBA">
        <w:t xml:space="preserve"> [Appendix </w:t>
      </w:r>
      <w:r w:rsidR="00F43CBA">
        <w:fldChar w:fldCharType="begin"/>
      </w:r>
      <w:r w:rsidR="00F43CBA">
        <w:instrText xml:space="preserve"> REF _Ref404770015 \r \h </w:instrText>
      </w:r>
      <w:r w:rsidR="00F43CBA">
        <w:fldChar w:fldCharType="separate"/>
      </w:r>
      <w:r w:rsidR="00F43CBA">
        <w:t>3.9</w:t>
      </w:r>
      <w:r w:rsidR="00F43CBA">
        <w:fldChar w:fldCharType="end"/>
      </w:r>
      <w:r w:rsidR="00F43CBA">
        <w:t>].</w:t>
      </w:r>
      <w:r w:rsidRPr="00C076BC">
        <w:t xml:space="preserve">Those conditions, including any requirements for publication etc., take precedence over the provisions of the agreement.] [If the project is not supported by an external funding provider with own commitment conditions, this clause </w:t>
      </w:r>
      <w:r w:rsidR="00BE43B4">
        <w:fldChar w:fldCharType="begin"/>
      </w:r>
      <w:r w:rsidR="00BE43B4">
        <w:instrText xml:space="preserve"> REF _Ref404770015 \r \h </w:instrText>
      </w:r>
      <w:r w:rsidR="00BE43B4">
        <w:fldChar w:fldCharType="separate"/>
      </w:r>
      <w:r w:rsidR="00F43CBA">
        <w:t>3.9</w:t>
      </w:r>
      <w:r w:rsidR="00BE43B4">
        <w:fldChar w:fldCharType="end"/>
      </w:r>
      <w:r w:rsidRPr="00C076BC">
        <w:t xml:space="preserve"> may be left out.]</w:t>
      </w:r>
      <w:bookmarkEnd w:id="35"/>
    </w:p>
    <w:p w14:paraId="743A7228" w14:textId="1138F2C4" w:rsidR="005112B5" w:rsidRPr="00C076BC" w:rsidRDefault="00C076BC" w:rsidP="004E3F73">
      <w:pPr>
        <w:pStyle w:val="Overskrift2"/>
      </w:pPr>
      <w:bookmarkStart w:id="36" w:name="_Ref14258593"/>
      <w:r w:rsidRPr="00C076BC">
        <w:t xml:space="preserve">[The Parties/Private Party 1/Private Party 2] have entered into a separate agreement with [research institution], which is enclosed as appendix </w:t>
      </w:r>
      <w:r w:rsidR="00615DAA">
        <w:fldChar w:fldCharType="begin"/>
      </w:r>
      <w:r w:rsidR="00615DAA">
        <w:instrText xml:space="preserve"> REF _Ref14258593 \r \h </w:instrText>
      </w:r>
      <w:r w:rsidR="00615DAA">
        <w:fldChar w:fldCharType="separate"/>
      </w:r>
      <w:r w:rsidR="00F43CBA">
        <w:t>3.10</w:t>
      </w:r>
      <w:r w:rsidR="00615DAA">
        <w:fldChar w:fldCharType="end"/>
      </w:r>
      <w:r w:rsidRPr="00C076BC">
        <w:t xml:space="preserve">, concerning its contribution to the </w:t>
      </w:r>
      <w:r w:rsidR="00E41E4E">
        <w:t>PPI</w:t>
      </w:r>
      <w:r w:rsidRPr="00C076BC">
        <w:t xml:space="preserve"> project and regulation of [the research institution’s] rights and publication of research results. [If the research institution is a party to this agreement, clauses </w:t>
      </w:r>
      <w:r w:rsidR="00BB7BC6" w:rsidRPr="00C076BC">
        <w:fldChar w:fldCharType="begin"/>
      </w:r>
      <w:r w:rsidR="00BB7BC6" w:rsidRPr="00C076BC">
        <w:instrText xml:space="preserve"> REF _Ref14257918 \r \h </w:instrText>
      </w:r>
      <w:r w:rsidR="00BB7BC6" w:rsidRPr="00C076BC">
        <w:fldChar w:fldCharType="separate"/>
      </w:r>
      <w:r w:rsidR="00F27FFB" w:rsidRPr="00C076BC">
        <w:t>2</w:t>
      </w:r>
      <w:r w:rsidR="00BB7BC6" w:rsidRPr="00C076BC">
        <w:fldChar w:fldCharType="end"/>
      </w:r>
      <w:r w:rsidRPr="00C076BC">
        <w:t xml:space="preserve">, </w:t>
      </w:r>
      <w:r w:rsidR="00BB7BC6" w:rsidRPr="00C076BC">
        <w:fldChar w:fldCharType="begin"/>
      </w:r>
      <w:r w:rsidR="00BB7BC6" w:rsidRPr="00C076BC">
        <w:instrText xml:space="preserve"> REF _Ref14257999 \r \h </w:instrText>
      </w:r>
      <w:r w:rsidR="00BB7BC6" w:rsidRPr="00C076BC">
        <w:fldChar w:fldCharType="separate"/>
      </w:r>
      <w:r w:rsidR="00F27FFB" w:rsidRPr="00C076BC">
        <w:t>3</w:t>
      </w:r>
      <w:r w:rsidR="00BB7BC6" w:rsidRPr="00C076BC">
        <w:fldChar w:fldCharType="end"/>
      </w:r>
      <w:r w:rsidRPr="00C076BC">
        <w:t xml:space="preserve">, </w:t>
      </w:r>
      <w:r w:rsidR="00BB7BC6" w:rsidRPr="00C076BC">
        <w:fldChar w:fldCharType="begin"/>
      </w:r>
      <w:r w:rsidR="00BB7BC6" w:rsidRPr="00C076BC">
        <w:instrText xml:space="preserve"> REF _Ref14257988 \r \h </w:instrText>
      </w:r>
      <w:r w:rsidR="00BB7BC6" w:rsidRPr="00C076BC">
        <w:fldChar w:fldCharType="separate"/>
      </w:r>
      <w:r w:rsidR="00F27FFB" w:rsidRPr="00C076BC">
        <w:t>5.1</w:t>
      </w:r>
      <w:r w:rsidR="00BB7BC6" w:rsidRPr="00C076BC">
        <w:fldChar w:fldCharType="end"/>
      </w:r>
      <w:r w:rsidRPr="00C076BC">
        <w:t xml:space="preserve">, </w:t>
      </w:r>
      <w:r w:rsidR="00BB7BC6" w:rsidRPr="00C076BC">
        <w:fldChar w:fldCharType="begin"/>
      </w:r>
      <w:r w:rsidR="00BB7BC6" w:rsidRPr="00C076BC">
        <w:instrText xml:space="preserve"> REF _Ref14258012 \r \h </w:instrText>
      </w:r>
      <w:r w:rsidR="00BB7BC6" w:rsidRPr="00C076BC">
        <w:fldChar w:fldCharType="separate"/>
      </w:r>
      <w:r w:rsidR="00F27FFB" w:rsidRPr="00C076BC">
        <w:t>7.2</w:t>
      </w:r>
      <w:r w:rsidR="00BB7BC6" w:rsidRPr="00C076BC">
        <w:fldChar w:fldCharType="end"/>
      </w:r>
      <w:r w:rsidRPr="00C076BC">
        <w:t xml:space="preserve">, </w:t>
      </w:r>
      <w:r w:rsidR="00BB7BC6" w:rsidRPr="00C076BC">
        <w:fldChar w:fldCharType="begin"/>
      </w:r>
      <w:r w:rsidR="00BB7BC6" w:rsidRPr="00C076BC">
        <w:instrText xml:space="preserve"> REF _Ref386532240 \r \h </w:instrText>
      </w:r>
      <w:r w:rsidR="00BB7BC6" w:rsidRPr="00C076BC">
        <w:fldChar w:fldCharType="separate"/>
      </w:r>
      <w:r w:rsidR="00F27FFB" w:rsidRPr="00C076BC">
        <w:t>9</w:t>
      </w:r>
      <w:r w:rsidR="00BB7BC6" w:rsidRPr="00C076BC">
        <w:fldChar w:fldCharType="end"/>
      </w:r>
      <w:r w:rsidRPr="00C076BC">
        <w:t xml:space="preserve">, </w:t>
      </w:r>
      <w:r w:rsidR="00BB7BC6" w:rsidRPr="00C076BC">
        <w:fldChar w:fldCharType="begin"/>
      </w:r>
      <w:r w:rsidR="00BB7BC6" w:rsidRPr="00C076BC">
        <w:instrText xml:space="preserve"> REF _Ref14258033 \r \h </w:instrText>
      </w:r>
      <w:r w:rsidR="00BB7BC6" w:rsidRPr="00C076BC">
        <w:fldChar w:fldCharType="separate"/>
      </w:r>
      <w:r w:rsidR="00F27FFB" w:rsidRPr="00C076BC">
        <w:t>10.2</w:t>
      </w:r>
      <w:r w:rsidR="00BB7BC6" w:rsidRPr="00C076BC">
        <w:fldChar w:fldCharType="end"/>
      </w:r>
      <w:r w:rsidRPr="00C076BC">
        <w:t xml:space="preserve">, </w:t>
      </w:r>
      <w:r w:rsidR="00BB7BC6" w:rsidRPr="00C076BC">
        <w:fldChar w:fldCharType="begin"/>
      </w:r>
      <w:r w:rsidR="00BB7BC6" w:rsidRPr="00C076BC">
        <w:instrText xml:space="preserve"> REF _Ref386538327 \r \h </w:instrText>
      </w:r>
      <w:r w:rsidR="00BB7BC6" w:rsidRPr="00C076BC">
        <w:fldChar w:fldCharType="separate"/>
      </w:r>
      <w:r w:rsidR="00F27FFB" w:rsidRPr="00C076BC">
        <w:t>12</w:t>
      </w:r>
      <w:r w:rsidR="00BB7BC6" w:rsidRPr="00C076BC">
        <w:fldChar w:fldCharType="end"/>
      </w:r>
      <w:r w:rsidRPr="00C076BC">
        <w:t xml:space="preserve"> and </w:t>
      </w:r>
      <w:r w:rsidR="00BB7BC6" w:rsidRPr="00C076BC">
        <w:fldChar w:fldCharType="begin"/>
      </w:r>
      <w:r w:rsidR="00BB7BC6" w:rsidRPr="00C076BC">
        <w:instrText xml:space="preserve"> REF _Ref14258052 \r \h </w:instrText>
      </w:r>
      <w:r w:rsidR="00BB7BC6" w:rsidRPr="00C076BC">
        <w:fldChar w:fldCharType="separate"/>
      </w:r>
      <w:r w:rsidR="00F27FFB" w:rsidRPr="00C076BC">
        <w:t>14</w:t>
      </w:r>
      <w:r w:rsidR="00BB7BC6" w:rsidRPr="00C076BC">
        <w:fldChar w:fldCharType="end"/>
      </w:r>
      <w:r w:rsidRPr="00C076BC">
        <w:t xml:space="preserve"> must be adapted accordingly]</w:t>
      </w:r>
      <w:bookmarkEnd w:id="36"/>
      <w:r w:rsidRPr="00C076BC">
        <w:t xml:space="preserve"> </w:t>
      </w:r>
    </w:p>
    <w:p w14:paraId="013A51A9" w14:textId="77777777" w:rsidR="00FC6BFA" w:rsidRPr="00C076BC" w:rsidRDefault="00C076BC" w:rsidP="00883C8B">
      <w:pPr>
        <w:pStyle w:val="Overskrift1"/>
      </w:pPr>
      <w:bookmarkStart w:id="37" w:name="_Ref16691251"/>
      <w:bookmarkStart w:id="38" w:name="_Toc18057043"/>
      <w:r w:rsidRPr="00C076BC">
        <w:t>Project results</w:t>
      </w:r>
      <w:bookmarkEnd w:id="37"/>
      <w:bookmarkEnd w:id="38"/>
      <w:r w:rsidRPr="00C076BC">
        <w:t xml:space="preserve"> </w:t>
      </w:r>
    </w:p>
    <w:p w14:paraId="355B6DE1" w14:textId="46EE9491" w:rsidR="006260FB" w:rsidRPr="00C076BC" w:rsidRDefault="00C076BC" w:rsidP="006260FB">
      <w:pPr>
        <w:pStyle w:val="Overskrift2"/>
      </w:pPr>
      <w:bookmarkStart w:id="39" w:name="_Ref12521158"/>
      <w:r w:rsidRPr="00C076BC">
        <w:rPr>
          <w:b/>
        </w:rPr>
        <w:t>[ALTERNATIVE 1]</w:t>
      </w:r>
      <w:r w:rsidRPr="00C076BC">
        <w:t xml:space="preserve"> The project is carried out in complete openness about the common project results, see clauses </w:t>
      </w:r>
      <w:r w:rsidR="00CC1AF6" w:rsidRPr="00C076BC">
        <w:fldChar w:fldCharType="begin"/>
      </w:r>
      <w:r w:rsidR="00CC1AF6" w:rsidRPr="00C076BC">
        <w:instrText xml:space="preserve"> REF _Ref12521215 \r \h </w:instrText>
      </w:r>
      <w:r w:rsidR="00CC1AF6" w:rsidRPr="00C076BC">
        <w:fldChar w:fldCharType="separate"/>
      </w:r>
      <w:r w:rsidR="00F27FFB" w:rsidRPr="00C076BC">
        <w:t>6.5</w:t>
      </w:r>
      <w:r w:rsidR="00CC1AF6" w:rsidRPr="00C076BC">
        <w:fldChar w:fldCharType="end"/>
      </w:r>
      <w:r w:rsidRPr="00C076BC">
        <w:t xml:space="preserve">, </w:t>
      </w:r>
      <w:r w:rsidR="00CC1AF6" w:rsidRPr="00C076BC">
        <w:fldChar w:fldCharType="begin"/>
      </w:r>
      <w:r w:rsidR="00CC1AF6" w:rsidRPr="00C076BC">
        <w:instrText xml:space="preserve"> REF _Ref386533974 \r \h </w:instrText>
      </w:r>
      <w:r w:rsidR="00CC1AF6" w:rsidRPr="00C076BC">
        <w:fldChar w:fldCharType="separate"/>
      </w:r>
      <w:r w:rsidR="00F27FFB" w:rsidRPr="00C076BC">
        <w:t>12.2</w:t>
      </w:r>
      <w:r w:rsidR="00CC1AF6" w:rsidRPr="00C076BC">
        <w:fldChar w:fldCharType="end"/>
      </w:r>
      <w:r w:rsidRPr="00C076BC">
        <w:t xml:space="preserve">, </w:t>
      </w:r>
      <w:r w:rsidR="00CC1AF6" w:rsidRPr="00C076BC">
        <w:fldChar w:fldCharType="begin"/>
      </w:r>
      <w:r w:rsidR="00CC1AF6" w:rsidRPr="00C076BC">
        <w:instrText xml:space="preserve"> REF _Ref404769831 \r \h </w:instrText>
      </w:r>
      <w:r w:rsidR="00CC1AF6" w:rsidRPr="00C076BC">
        <w:fldChar w:fldCharType="separate"/>
      </w:r>
      <w:r w:rsidR="00CC1AF6" w:rsidRPr="00C076BC">
        <w:t>13.3</w:t>
      </w:r>
      <w:r w:rsidR="00CC1AF6" w:rsidRPr="00C076BC">
        <w:fldChar w:fldCharType="end"/>
      </w:r>
      <w:r w:rsidRPr="00C076BC">
        <w:t xml:space="preserve"> and </w:t>
      </w:r>
      <w:r w:rsidR="00CC1AF6" w:rsidRPr="00C076BC">
        <w:fldChar w:fldCharType="begin"/>
      </w:r>
      <w:r w:rsidR="00CC1AF6" w:rsidRPr="00C076BC">
        <w:instrText xml:space="preserve"> REF _Ref12525650 \r \h </w:instrText>
      </w:r>
      <w:r w:rsidR="00CC1AF6" w:rsidRPr="00C076BC">
        <w:fldChar w:fldCharType="separate"/>
      </w:r>
      <w:r w:rsidR="00CC1AF6" w:rsidRPr="00C076BC">
        <w:t>14</w:t>
      </w:r>
      <w:r w:rsidR="00CC1AF6" w:rsidRPr="00C076BC">
        <w:fldChar w:fldCharType="end"/>
      </w:r>
      <w:r w:rsidRPr="00C076BC">
        <w:fldChar w:fldCharType="begin"/>
      </w:r>
      <w:r w:rsidRPr="00C076BC">
        <w:instrText xml:space="preserve"> REF _Ref386532996 \r \h </w:instrText>
      </w:r>
      <w:r w:rsidRPr="00C076BC">
        <w:fldChar w:fldCharType="end"/>
      </w:r>
      <w:r w:rsidRPr="00C076BC">
        <w:t>, based on the intention to:</w:t>
      </w:r>
      <w:bookmarkEnd w:id="39"/>
    </w:p>
    <w:p w14:paraId="0F930E09" w14:textId="77777777" w:rsidR="006260FB" w:rsidRPr="00C076BC" w:rsidRDefault="00C076BC" w:rsidP="006260FB">
      <w:pPr>
        <w:pStyle w:val="Overskrift4"/>
      </w:pPr>
      <w:r w:rsidRPr="00C076BC">
        <w:t>Ensure transparency and respect the principle of equal treatment, cf. good principles of public administration.</w:t>
      </w:r>
    </w:p>
    <w:p w14:paraId="178E1E37" w14:textId="77777777" w:rsidR="006260FB" w:rsidRPr="00C076BC" w:rsidRDefault="00C076BC" w:rsidP="006260FB">
      <w:pPr>
        <w:pStyle w:val="Overskrift4"/>
      </w:pPr>
      <w:r w:rsidRPr="00C076BC">
        <w:t xml:space="preserve">Eliminate that the private parties obtain advantages through the project participation which would result in their future disqualification in connection with future procurements by [public parties]. </w:t>
      </w:r>
    </w:p>
    <w:p w14:paraId="4229E2E2" w14:textId="77777777" w:rsidR="006260FB" w:rsidRPr="00C076BC" w:rsidRDefault="00C076BC" w:rsidP="006260FB">
      <w:pPr>
        <w:pStyle w:val="Overskrift4"/>
      </w:pPr>
      <w:r w:rsidRPr="00C076BC">
        <w:t xml:space="preserve">Prevent that illegal state aid advantages are given to the private parties in the project, including by way of exclusive valuable knowledge. [The public party] will assess regularly in the project period whether the individual private party obtains state aid advantages of [the public party’s] participation in and contribution to the </w:t>
      </w:r>
      <w:r w:rsidR="00E41E4E">
        <w:t>PPI</w:t>
      </w:r>
      <w:r w:rsidRPr="00C076BC">
        <w:t xml:space="preserve"> project, which exceed the value of the contributions which the individual private party adds to the </w:t>
      </w:r>
      <w:r w:rsidR="00E41E4E">
        <w:t>PPI</w:t>
      </w:r>
      <w:r w:rsidRPr="00C076BC">
        <w:t xml:space="preserve"> project. In that case, the private party is not </w:t>
      </w:r>
      <w:r w:rsidR="00E41E4E" w:rsidRPr="00C076BC">
        <w:t>obligated</w:t>
      </w:r>
      <w:r w:rsidRPr="00C076BC">
        <w:t xml:space="preserve"> - to the extent [the public </w:t>
      </w:r>
      <w:r w:rsidRPr="00C076BC">
        <w:lastRenderedPageBreak/>
        <w:t xml:space="preserve">party is not </w:t>
      </w:r>
      <w:r w:rsidR="00E41E4E" w:rsidRPr="00C076BC">
        <w:t>otherwise</w:t>
      </w:r>
      <w:r w:rsidRPr="00C076BC">
        <w:t xml:space="preserve"> compensated at the time of completion of the </w:t>
      </w:r>
      <w:r w:rsidR="00E41E4E">
        <w:t>PPI</w:t>
      </w:r>
      <w:r w:rsidRPr="00C076BC">
        <w:t xml:space="preserve"> project - to pay an amount equivalent to the advantage with interest to the relevant public authority without otherwise being able to make claims against [the public party].</w:t>
      </w:r>
    </w:p>
    <w:p w14:paraId="5BF1D174" w14:textId="77777777" w:rsidR="006260FB" w:rsidRPr="00C076BC" w:rsidRDefault="00C076BC" w:rsidP="00C076BC">
      <w:pPr>
        <w:pStyle w:val="Overskrift4"/>
      </w:pPr>
      <w:r w:rsidRPr="00C076BC">
        <w:t xml:space="preserve">The parties have defined in </w:t>
      </w:r>
      <w:r w:rsidR="00DC022B" w:rsidRPr="00C076BC">
        <w:fldChar w:fldCharType="begin"/>
      </w:r>
      <w:r w:rsidR="00DC022B" w:rsidRPr="00C076BC">
        <w:instrText xml:space="preserve"> REF _Ref12530507 \h </w:instrText>
      </w:r>
      <w:r w:rsidR="00DC022B" w:rsidRPr="00C076BC">
        <w:fldChar w:fldCharType="separate"/>
      </w:r>
      <w:r w:rsidR="00E41E4E">
        <w:t xml:space="preserve">appendix </w:t>
      </w:r>
      <w:r w:rsidR="00F27FFB" w:rsidRPr="00C076BC">
        <w:t>4.1</w:t>
      </w:r>
      <w:r w:rsidR="00DC022B" w:rsidRPr="00C076BC">
        <w:fldChar w:fldCharType="end"/>
      </w:r>
      <w:r w:rsidR="00E41E4E">
        <w:t xml:space="preserve"> </w:t>
      </w:r>
      <w:r w:rsidRPr="00C076BC">
        <w:t xml:space="preserve">what is understood by “complete openness”). </w:t>
      </w:r>
    </w:p>
    <w:p w14:paraId="66FD2D19" w14:textId="49C656F1" w:rsidR="002D2F98" w:rsidRPr="00C076BC" w:rsidRDefault="00C076BC" w:rsidP="009B08B2">
      <w:pPr>
        <w:pStyle w:val="Overskrift2"/>
        <w:numPr>
          <w:ilvl w:val="0"/>
          <w:numId w:val="0"/>
        </w:numPr>
        <w:ind w:left="964"/>
      </w:pPr>
      <w:bookmarkStart w:id="40" w:name="_Ref12168770"/>
      <w:r w:rsidRPr="00C076BC">
        <w:rPr>
          <w:b/>
        </w:rPr>
        <w:t>[ALTERNATIVE 2]</w:t>
      </w:r>
      <w:r w:rsidRPr="00C076BC">
        <w:t xml:space="preserve"> The project is carried out in complete openness about the common project results, see clauses </w:t>
      </w:r>
      <w:bookmarkStart w:id="41" w:name="_Hlt12530626"/>
      <w:r w:rsidR="00883C8B" w:rsidRPr="00C076BC">
        <w:fldChar w:fldCharType="begin"/>
      </w:r>
      <w:r w:rsidR="00883C8B" w:rsidRPr="00C076BC">
        <w:instrText xml:space="preserve"> REF _Ref12521215 \r \h </w:instrText>
      </w:r>
      <w:r w:rsidR="00883C8B" w:rsidRPr="00C076BC">
        <w:fldChar w:fldCharType="separate"/>
      </w:r>
      <w:r w:rsidR="00F27FFB" w:rsidRPr="00C076BC">
        <w:t>6.5</w:t>
      </w:r>
      <w:r w:rsidR="00883C8B" w:rsidRPr="00C076BC">
        <w:fldChar w:fldCharType="end"/>
      </w:r>
      <w:bookmarkEnd w:id="41"/>
      <w:r w:rsidRPr="00C076BC">
        <w:t xml:space="preserve">, </w:t>
      </w:r>
      <w:r w:rsidR="00883C8B" w:rsidRPr="00C076BC">
        <w:fldChar w:fldCharType="begin"/>
      </w:r>
      <w:r w:rsidR="00883C8B" w:rsidRPr="00C076BC">
        <w:instrText xml:space="preserve"> REF _Ref386533974 \r \h </w:instrText>
      </w:r>
      <w:r w:rsidR="00883C8B" w:rsidRPr="00C076BC">
        <w:fldChar w:fldCharType="separate"/>
      </w:r>
      <w:r w:rsidR="00F27FFB" w:rsidRPr="00C076BC">
        <w:t>12.2</w:t>
      </w:r>
      <w:r w:rsidR="00883C8B" w:rsidRPr="00C076BC">
        <w:fldChar w:fldCharType="end"/>
      </w:r>
      <w:r w:rsidRPr="00C076BC">
        <w:t xml:space="preserve">, </w:t>
      </w:r>
      <w:r w:rsidR="00883C8B" w:rsidRPr="00C076BC">
        <w:fldChar w:fldCharType="begin"/>
      </w:r>
      <w:r w:rsidR="00883C8B" w:rsidRPr="00C076BC">
        <w:instrText xml:space="preserve"> REF _Ref404769831 \r \h </w:instrText>
      </w:r>
      <w:r w:rsidR="00883C8B" w:rsidRPr="00C076BC">
        <w:fldChar w:fldCharType="separate"/>
      </w:r>
      <w:r w:rsidR="00F27FFB" w:rsidRPr="00C076BC">
        <w:t>13.3</w:t>
      </w:r>
      <w:r w:rsidR="00883C8B" w:rsidRPr="00C076BC">
        <w:fldChar w:fldCharType="end"/>
      </w:r>
      <w:r w:rsidRPr="00C076BC">
        <w:t xml:space="preserve"> and </w:t>
      </w:r>
      <w:bookmarkStart w:id="42" w:name="_Hlt12530591"/>
      <w:r w:rsidR="00883C8B" w:rsidRPr="00C076BC">
        <w:fldChar w:fldCharType="begin"/>
      </w:r>
      <w:r w:rsidR="00883C8B" w:rsidRPr="00C076BC">
        <w:instrText xml:space="preserve"> REF _Ref12525673 \r \h </w:instrText>
      </w:r>
      <w:r w:rsidR="00883C8B" w:rsidRPr="00C076BC">
        <w:fldChar w:fldCharType="separate"/>
      </w:r>
      <w:r w:rsidR="00F27FFB" w:rsidRPr="00C076BC">
        <w:t>14</w:t>
      </w:r>
      <w:r w:rsidR="00883C8B" w:rsidRPr="00C076BC">
        <w:fldChar w:fldCharType="end"/>
      </w:r>
      <w:bookmarkEnd w:id="42"/>
      <w:r w:rsidRPr="00C076BC">
        <w:t>. [The public party] is responsible for ensuring on a regular basis that the cooperation between the parties does not imply that an advantage is given to [private party 1] and [private party 2] which may constitute illegal state aid.</w:t>
      </w:r>
      <w:bookmarkEnd w:id="40"/>
      <w:r w:rsidRPr="00C076BC">
        <w:t xml:space="preserve"> </w:t>
      </w:r>
    </w:p>
    <w:p w14:paraId="19B80FBF" w14:textId="77777777" w:rsidR="000921B2" w:rsidRPr="00C076BC" w:rsidRDefault="00C076BC" w:rsidP="009B08B2">
      <w:pPr>
        <w:pStyle w:val="Overskrift2"/>
        <w:numPr>
          <w:ilvl w:val="0"/>
          <w:numId w:val="0"/>
        </w:numPr>
        <w:ind w:left="964"/>
      </w:pPr>
      <w:r w:rsidRPr="00C076BC">
        <w:t xml:space="preserve">[The public party] shall ensure for this purpose that state aid accounts are kept, including a preliminary state aid accounts, see appendix </w:t>
      </w:r>
      <w:r w:rsidRPr="00C076BC">
        <w:fldChar w:fldCharType="begin"/>
      </w:r>
      <w:r w:rsidRPr="00C076BC">
        <w:instrText xml:space="preserve"> REF _Ref12521158 \r \h </w:instrText>
      </w:r>
      <w:r w:rsidRPr="00C076BC">
        <w:fldChar w:fldCharType="separate"/>
      </w:r>
      <w:r w:rsidRPr="00C076BC">
        <w:t>4.1</w:t>
      </w:r>
      <w:r w:rsidRPr="00C076BC">
        <w:fldChar w:fldCharType="end"/>
      </w:r>
      <w:r w:rsidRPr="00C076BC">
        <w:t xml:space="preserve">, and final state aid account upon completion of the </w:t>
      </w:r>
      <w:r w:rsidR="00E41E4E">
        <w:t>PPI</w:t>
      </w:r>
      <w:r w:rsidRPr="00C076BC">
        <w:t xml:space="preserve"> project. Registration of aid that might be granted under the agreement must also be carried out by [the public party]. </w:t>
      </w:r>
    </w:p>
    <w:p w14:paraId="4540C8EF" w14:textId="77777777" w:rsidR="00880C0F" w:rsidRPr="00C076BC" w:rsidRDefault="00C076BC" w:rsidP="00C77CD6">
      <w:pPr>
        <w:pStyle w:val="Overskrift2"/>
        <w:numPr>
          <w:ilvl w:val="0"/>
          <w:numId w:val="0"/>
        </w:numPr>
        <w:ind w:left="964"/>
      </w:pPr>
      <w:r w:rsidRPr="00C076BC">
        <w:t xml:space="preserve">If it appears that [private party 1] or [private party 2] has received illegal state aid under the agreement, the party in question shall repay with interest in accordance with the current national and EU rules on repayment of illegal state aid without making any claims against [the public party]. </w:t>
      </w:r>
    </w:p>
    <w:p w14:paraId="61695BA7" w14:textId="77777777" w:rsidR="005716F5" w:rsidRPr="00C076BC" w:rsidRDefault="00C076BC" w:rsidP="005716F5">
      <w:pPr>
        <w:pStyle w:val="Overskrift1"/>
      </w:pPr>
      <w:bookmarkStart w:id="43" w:name="_Ref14263523"/>
      <w:bookmarkStart w:id="44" w:name="_Toc18057044"/>
      <w:bookmarkStart w:id="45" w:name="_Ref386532181"/>
      <w:bookmarkStart w:id="46" w:name="_Ref386532185"/>
      <w:bookmarkStart w:id="47" w:name="_Ref386532599"/>
      <w:r w:rsidRPr="00C076BC">
        <w:t>Government requirements, including data processing</w:t>
      </w:r>
      <w:bookmarkEnd w:id="43"/>
      <w:bookmarkEnd w:id="44"/>
    </w:p>
    <w:p w14:paraId="21EE05EA" w14:textId="57F9BFAE" w:rsidR="005716F5" w:rsidRPr="00C076BC" w:rsidRDefault="00C076BC" w:rsidP="005716F5">
      <w:pPr>
        <w:pStyle w:val="Overskrift2"/>
      </w:pPr>
      <w:bookmarkStart w:id="48" w:name="_Ref14257988"/>
      <w:r w:rsidRPr="00C076BC">
        <w:t xml:space="preserve">The parties shall comply with current legislation and international, European and/or national standards and custom. [The public party] shall respect that [private party 1] or [private party 2] is a research or knowledge institution [if this is the case] which is subject to special statutes aimed at freedom of research and obligation to publish research and development results, including the University Act, the Research Patent Act and the like, see clause </w:t>
      </w:r>
      <w:r w:rsidRPr="00C076BC">
        <w:fldChar w:fldCharType="begin"/>
      </w:r>
      <w:r w:rsidRPr="00C076BC">
        <w:instrText xml:space="preserve"> REF _Ref12534020 \r \h </w:instrText>
      </w:r>
      <w:r w:rsidRPr="00C076BC">
        <w:fldChar w:fldCharType="separate"/>
      </w:r>
      <w:r w:rsidR="00F27FFB" w:rsidRPr="00C076BC">
        <w:t>14</w:t>
      </w:r>
      <w:r w:rsidRPr="00C076BC">
        <w:fldChar w:fldCharType="end"/>
      </w:r>
      <w:r w:rsidRPr="00C076BC">
        <w:t xml:space="preserve">. The agreement regulates the relationship between [the public party] and [private party 1] or [private party 2], but not the individual research institution or scientist, see appendix </w:t>
      </w:r>
      <w:r w:rsidR="00615DAA">
        <w:fldChar w:fldCharType="begin"/>
      </w:r>
      <w:r w:rsidR="00615DAA">
        <w:instrText xml:space="preserve"> REF _Ref14258593 \r \h </w:instrText>
      </w:r>
      <w:r w:rsidR="00615DAA">
        <w:fldChar w:fldCharType="separate"/>
      </w:r>
      <w:r w:rsidR="00F43CBA">
        <w:t>3.10</w:t>
      </w:r>
      <w:r w:rsidR="00615DAA">
        <w:fldChar w:fldCharType="end"/>
      </w:r>
      <w:r w:rsidRPr="00C076BC">
        <w:t>.</w:t>
      </w:r>
      <w:bookmarkEnd w:id="48"/>
      <w:r w:rsidRPr="00C076BC">
        <w:t xml:space="preserve">  </w:t>
      </w:r>
    </w:p>
    <w:p w14:paraId="4365993B" w14:textId="77777777" w:rsidR="00E41E4E" w:rsidRDefault="00C076BC" w:rsidP="00C076BC">
      <w:pPr>
        <w:pStyle w:val="Overskrift2"/>
      </w:pPr>
      <w:bookmarkStart w:id="49" w:name="_Ref12523794"/>
      <w:r w:rsidRPr="00C076BC">
        <w:t xml:space="preserve">As a supplement to the agreement, see appendix </w:t>
      </w:r>
      <w:r w:rsidR="00240006" w:rsidRPr="00C076BC">
        <w:fldChar w:fldCharType="begin"/>
      </w:r>
      <w:r w:rsidR="00240006" w:rsidRPr="00C076BC">
        <w:instrText xml:space="preserve"> REF _Ref12523794 \r \h </w:instrText>
      </w:r>
      <w:r w:rsidR="00240006" w:rsidRPr="00C076BC">
        <w:fldChar w:fldCharType="separate"/>
      </w:r>
      <w:r w:rsidR="00240006" w:rsidRPr="00C076BC">
        <w:t>5.2</w:t>
      </w:r>
      <w:r w:rsidR="00240006" w:rsidRPr="00C076BC">
        <w:fldChar w:fldCharType="end"/>
      </w:r>
      <w:r w:rsidR="00C268B6" w:rsidRPr="00C076BC">
        <w:fldChar w:fldCharType="begin"/>
      </w:r>
      <w:r w:rsidR="00C268B6" w:rsidRPr="00C076BC">
        <w:instrText xml:space="preserve"> REF _Ref14259693 \r \h </w:instrText>
      </w:r>
      <w:r w:rsidR="00C268B6" w:rsidRPr="00C076BC">
        <w:fldChar w:fldCharType="end"/>
      </w:r>
      <w:r w:rsidRPr="00C076BC">
        <w:t>, the parties have entered into a processor agreement concerning data processing in relation to the agreement, and which meets the requirements of the GDPR (Regulation (EU) 2016/679 of the European Parliament and of the Council of 27 April 2016 on the protection of natural persons with regard to the processing of personal data and on the free movement of such data, and repealing Directive 95/46/EC ).</w:t>
      </w:r>
      <w:bookmarkEnd w:id="49"/>
      <w:r w:rsidRPr="00C076BC">
        <w:t xml:space="preserve"> </w:t>
      </w:r>
    </w:p>
    <w:p w14:paraId="2BB44141" w14:textId="77777777" w:rsidR="005716F5" w:rsidRPr="00C076BC" w:rsidRDefault="005716F5" w:rsidP="00E41E4E">
      <w:pPr>
        <w:pStyle w:val="Overskrift2"/>
        <w:numPr>
          <w:ilvl w:val="0"/>
          <w:numId w:val="0"/>
        </w:numPr>
      </w:pPr>
    </w:p>
    <w:p w14:paraId="3D3825C4" w14:textId="77777777" w:rsidR="006D2E1D" w:rsidRPr="00C076BC" w:rsidRDefault="00C076BC" w:rsidP="00810587">
      <w:pPr>
        <w:pStyle w:val="Overskrift1"/>
      </w:pPr>
      <w:bookmarkStart w:id="50" w:name="_Ref14235653"/>
      <w:bookmarkStart w:id="51" w:name="_Ref14235775"/>
      <w:bookmarkStart w:id="52" w:name="_Toc18057045"/>
      <w:r w:rsidRPr="00C076BC">
        <w:lastRenderedPageBreak/>
        <w:t xml:space="preserve">The </w:t>
      </w:r>
      <w:r w:rsidR="00E41E4E">
        <w:t>PPI</w:t>
      </w:r>
      <w:r w:rsidRPr="00C076BC">
        <w:t xml:space="preserve"> Project</w:t>
      </w:r>
      <w:bookmarkEnd w:id="45"/>
      <w:bookmarkEnd w:id="46"/>
      <w:bookmarkEnd w:id="47"/>
      <w:bookmarkEnd w:id="50"/>
      <w:bookmarkEnd w:id="51"/>
      <w:bookmarkEnd w:id="52"/>
    </w:p>
    <w:p w14:paraId="2E0DB129" w14:textId="77777777" w:rsidR="006D2E1D" w:rsidRPr="00C076BC" w:rsidRDefault="00C076BC" w:rsidP="00810587">
      <w:pPr>
        <w:pStyle w:val="Overskrift2"/>
      </w:pPr>
      <w:r w:rsidRPr="00C076BC">
        <w:t xml:space="preserve">The </w:t>
      </w:r>
      <w:r w:rsidR="00E41E4E">
        <w:t>PPI</w:t>
      </w:r>
      <w:r w:rsidRPr="00C076BC">
        <w:t xml:space="preserve"> project is carried out in the period [date-date].</w:t>
      </w:r>
    </w:p>
    <w:p w14:paraId="5E524D61" w14:textId="77777777" w:rsidR="006D2E1D" w:rsidRPr="00C076BC" w:rsidRDefault="00C076BC" w:rsidP="009A1CA9">
      <w:pPr>
        <w:pStyle w:val="Overskrift2"/>
      </w:pPr>
      <w:bookmarkStart w:id="53" w:name="_Ref379384285"/>
      <w:bookmarkStart w:id="54" w:name="_Ref377470674"/>
      <w:r w:rsidRPr="00C076BC">
        <w:t xml:space="preserve">The </w:t>
      </w:r>
      <w:r w:rsidR="00E41E4E">
        <w:t>PPI</w:t>
      </w:r>
      <w:r w:rsidRPr="00C076BC">
        <w:t xml:space="preserve"> project will be carried out in [state specific number - if only one development path, state which one] development paths which are described in detail below</w:t>
      </w:r>
      <w:bookmarkEnd w:id="53"/>
      <w:bookmarkEnd w:id="54"/>
      <w:r w:rsidRPr="00C076BC">
        <w:t xml:space="preserve">. [If requested, reference may be made only to the project description in </w:t>
      </w:r>
      <w:r w:rsidR="008518C9" w:rsidRPr="00C076BC">
        <w:fldChar w:fldCharType="begin"/>
      </w:r>
      <w:r w:rsidR="008518C9" w:rsidRPr="00C076BC">
        <w:instrText xml:space="preserve"> REF _Ref406592275 \h </w:instrText>
      </w:r>
      <w:r w:rsidR="008518C9" w:rsidRPr="00C076BC">
        <w:fldChar w:fldCharType="separate"/>
      </w:r>
      <w:r w:rsidR="00E41E4E">
        <w:t>appendix</w:t>
      </w:r>
      <w:r w:rsidR="00CC1AF6" w:rsidRPr="00C076BC">
        <w:t xml:space="preserve"> 3.2</w:t>
      </w:r>
      <w:r w:rsidR="008518C9" w:rsidRPr="00C076BC">
        <w:fldChar w:fldCharType="end"/>
      </w:r>
      <w:r w:rsidRPr="00C076BC">
        <w:t>].</w:t>
      </w:r>
    </w:p>
    <w:p w14:paraId="166F7A20" w14:textId="77777777" w:rsidR="006D2E1D" w:rsidRPr="00C076BC" w:rsidRDefault="00C076BC" w:rsidP="009A1CA9">
      <w:pPr>
        <w:pStyle w:val="Overskrift2"/>
        <w:numPr>
          <w:ilvl w:val="0"/>
          <w:numId w:val="0"/>
        </w:numPr>
        <w:ind w:left="964"/>
        <w:rPr>
          <w:rFonts w:cs="Arial"/>
        </w:rPr>
      </w:pPr>
      <w:r w:rsidRPr="00C076BC">
        <w:rPr>
          <w:u w:val="single"/>
        </w:rPr>
        <w:t>Development paths[/work package] 1</w:t>
      </w:r>
      <w:r w:rsidRPr="00C076BC">
        <w:t xml:space="preserve"> concerning ”[state title of path]” are to clarify [state which specific knowledge/solutions are intended to be achieved/developed/tested, including which parts are to be optimised].  </w:t>
      </w:r>
    </w:p>
    <w:p w14:paraId="4DACE914" w14:textId="77777777" w:rsidR="006D2E1D" w:rsidRPr="00C076BC" w:rsidRDefault="00C076BC" w:rsidP="009A1CA9">
      <w:pPr>
        <w:pStyle w:val="Overskrift2"/>
        <w:numPr>
          <w:ilvl w:val="0"/>
          <w:numId w:val="0"/>
        </w:numPr>
        <w:ind w:left="964"/>
        <w:rPr>
          <w:rFonts w:cs="Arial"/>
        </w:rPr>
      </w:pPr>
      <w:r w:rsidRPr="00C076BC">
        <w:rPr>
          <w:u w:val="single"/>
        </w:rPr>
        <w:t>Development paths[/work package] 2</w:t>
      </w:r>
      <w:r w:rsidRPr="00C076BC">
        <w:t xml:space="preserve"> concerning [as above]. </w:t>
      </w:r>
    </w:p>
    <w:p w14:paraId="7D767ABB" w14:textId="77777777" w:rsidR="006D2E1D" w:rsidRPr="00C076BC" w:rsidRDefault="00C076BC" w:rsidP="009A1CA9">
      <w:pPr>
        <w:pStyle w:val="Overskrift3"/>
      </w:pPr>
      <w:r w:rsidRPr="00C076BC">
        <w:t xml:space="preserve">The overall effect targets intended to be achieved through exploitation of the knowledge and the possible new solutions in which the </w:t>
      </w:r>
      <w:r w:rsidR="00E41E4E">
        <w:t>PPI</w:t>
      </w:r>
      <w:r w:rsidRPr="00C076BC">
        <w:t xml:space="preserve"> project might result are [state any such intended qualitative and/or quantitative effects to create focus on the possibilities of achieving these during the project]. </w:t>
      </w:r>
    </w:p>
    <w:p w14:paraId="454F494D" w14:textId="77777777" w:rsidR="006D2E1D" w:rsidRPr="00C076BC" w:rsidRDefault="00C076BC" w:rsidP="009A1CA9">
      <w:pPr>
        <w:pStyle w:val="Overskrift3"/>
      </w:pPr>
      <w:r w:rsidRPr="00C076BC">
        <w:t xml:space="preserve">It is also intended that any possible new solutions in which the </w:t>
      </w:r>
      <w:r w:rsidR="00E41E4E">
        <w:t>PPI</w:t>
      </w:r>
      <w:r w:rsidRPr="00C076BC">
        <w:t xml:space="preserve"> project might result in knowledge about as far as possible meet the following success criteria:</w:t>
      </w:r>
    </w:p>
    <w:p w14:paraId="0DBBE212" w14:textId="77777777" w:rsidR="006D2E1D" w:rsidRPr="00C076BC" w:rsidRDefault="00C076BC" w:rsidP="009A1CA9">
      <w:pPr>
        <w:pStyle w:val="ListParagraph1"/>
        <w:numPr>
          <w:ilvl w:val="0"/>
          <w:numId w:val="8"/>
        </w:numPr>
        <w:ind w:left="1134" w:hanging="207"/>
        <w:rPr>
          <w:rFonts w:ascii="Verdana" w:hAnsi="Verdana" w:cs="Arial"/>
          <w:sz w:val="16"/>
          <w:szCs w:val="16"/>
        </w:rPr>
      </w:pPr>
      <w:r w:rsidRPr="00C076BC">
        <w:rPr>
          <w:rFonts w:ascii="Verdana" w:hAnsi="Verdana"/>
          <w:sz w:val="16"/>
          <w:szCs w:val="16"/>
        </w:rPr>
        <w:t xml:space="preserve">[List criteria which prior to the project will typically be too general to meet requirements for functional tenders and transparency, but sufficient to further define the desired targets of the </w:t>
      </w:r>
      <w:r w:rsidR="00E41E4E">
        <w:rPr>
          <w:rFonts w:ascii="Verdana" w:hAnsi="Verdana"/>
          <w:sz w:val="16"/>
          <w:szCs w:val="16"/>
        </w:rPr>
        <w:t>PPI</w:t>
      </w:r>
      <w:r w:rsidRPr="00C076BC">
        <w:rPr>
          <w:rFonts w:ascii="Verdana" w:hAnsi="Verdana"/>
          <w:sz w:val="16"/>
          <w:szCs w:val="16"/>
        </w:rPr>
        <w:t xml:space="preserve"> project].</w:t>
      </w:r>
    </w:p>
    <w:p w14:paraId="7BDC90DF" w14:textId="77777777" w:rsidR="006D2E1D" w:rsidRPr="00C076BC" w:rsidRDefault="006D2E1D" w:rsidP="009A1CA9">
      <w:pPr>
        <w:pStyle w:val="ListParagraph1"/>
        <w:ind w:left="1134"/>
        <w:rPr>
          <w:rFonts w:ascii="Verdana" w:hAnsi="Verdana" w:cs="Arial"/>
          <w:sz w:val="16"/>
          <w:szCs w:val="16"/>
        </w:rPr>
      </w:pPr>
    </w:p>
    <w:p w14:paraId="57AEAE07" w14:textId="77777777" w:rsidR="006D2E1D" w:rsidRPr="00C076BC" w:rsidRDefault="00C076BC" w:rsidP="009A1CA9">
      <w:pPr>
        <w:ind w:left="993"/>
      </w:pPr>
      <w:r w:rsidRPr="00C076BC">
        <w:t xml:space="preserve">It is intended and expected that, concurrently with the accumulation of knowledge and clarification and test, if any, of possible solutions during the </w:t>
      </w:r>
      <w:r w:rsidR="00E41E4E">
        <w:t>PPI</w:t>
      </w:r>
      <w:r w:rsidRPr="00C076BC">
        <w:t xml:space="preserve"> project, development targets will be further defined and specified. At the end of the </w:t>
      </w:r>
      <w:r w:rsidR="00E41E4E">
        <w:t>PPI</w:t>
      </w:r>
      <w:r w:rsidRPr="00C076BC">
        <w:t xml:space="preserve"> project, it will be concluded and be specified in the description of the results achieved how the </w:t>
      </w:r>
      <w:r w:rsidR="00E41E4E">
        <w:t>PPI</w:t>
      </w:r>
      <w:r w:rsidRPr="00C076BC">
        <w:t xml:space="preserve"> project’s development targets have been achieved as far as possible by way of more knowledge, including new possible solutions.</w:t>
      </w:r>
    </w:p>
    <w:p w14:paraId="6357157D" w14:textId="7ED93C99" w:rsidR="006D2E1D" w:rsidRPr="00C076BC" w:rsidRDefault="00C076BC" w:rsidP="00810587">
      <w:pPr>
        <w:pStyle w:val="Overskrift2"/>
      </w:pPr>
      <w:bookmarkStart w:id="55" w:name="_Ref12531687"/>
      <w:r w:rsidRPr="00C076BC">
        <w:t xml:space="preserve">To the extent the </w:t>
      </w:r>
      <w:r w:rsidR="00E41E4E">
        <w:t>PPI</w:t>
      </w:r>
      <w:r w:rsidRPr="00C076BC">
        <w:t xml:space="preserve"> project is divided into phases, the parties shall immediately before each phase is commenced evaluate and plan in detail activities and tasks in the forthcoming phase. The parties shall make the determination based on experience from any previous phases and within the general framework of the time and activity schedule, see </w:t>
      </w:r>
      <w:r w:rsidR="008518C9" w:rsidRPr="00C076BC">
        <w:fldChar w:fldCharType="begin"/>
      </w:r>
      <w:r w:rsidR="008518C9" w:rsidRPr="00C076BC">
        <w:instrText xml:space="preserve"> REF _Ref406592275 \h </w:instrText>
      </w:r>
      <w:r w:rsidR="008518C9" w:rsidRPr="00C076BC">
        <w:fldChar w:fldCharType="separate"/>
      </w:r>
      <w:r w:rsidR="00E41E4E">
        <w:t>appendix</w:t>
      </w:r>
      <w:r w:rsidR="00CC1AF6" w:rsidRPr="00C076BC">
        <w:t xml:space="preserve"> 3.2</w:t>
      </w:r>
      <w:r w:rsidR="008518C9" w:rsidRPr="00C076BC">
        <w:fldChar w:fldCharType="end"/>
      </w:r>
      <w:r w:rsidRPr="00C076BC">
        <w:t>.</w:t>
      </w:r>
      <w:bookmarkEnd w:id="55"/>
      <w:r w:rsidRPr="00C076BC">
        <w:t xml:space="preserve"> </w:t>
      </w:r>
    </w:p>
    <w:p w14:paraId="1EE0392C" w14:textId="77777777" w:rsidR="006D2E1D" w:rsidRPr="00C076BC" w:rsidRDefault="00C076BC" w:rsidP="00610F2D">
      <w:pPr>
        <w:pStyle w:val="Overskrift2"/>
      </w:pPr>
      <w:bookmarkStart w:id="56" w:name="_Ref411509052"/>
      <w:r w:rsidRPr="00C076BC">
        <w:t xml:space="preserve">As part of each phase, an approval procedure will take place where [the public party] approves the services provided by [private party 1] and [private party 2]. If a service provided cannot be approved, [the public party] will give notice </w:t>
      </w:r>
      <w:r w:rsidRPr="00C076BC">
        <w:lastRenderedPageBreak/>
        <w:t>within [insert number] days. A new phase may not be initiated until [the public party] has finally approved the service provided.</w:t>
      </w:r>
      <w:bookmarkEnd w:id="56"/>
    </w:p>
    <w:p w14:paraId="1AFE21E1" w14:textId="77777777" w:rsidR="006D2E1D" w:rsidRPr="00C076BC" w:rsidRDefault="00C076BC" w:rsidP="00810587">
      <w:pPr>
        <w:pStyle w:val="Overskrift2"/>
      </w:pPr>
      <w:bookmarkStart w:id="57" w:name="_Ref12521215"/>
      <w:bookmarkStart w:id="58" w:name="_Ref379543258"/>
      <w:bookmarkStart w:id="59" w:name="_Ref386532701"/>
      <w:r w:rsidRPr="00C076BC">
        <w:t xml:space="preserve">The parties agree to arrange the </w:t>
      </w:r>
      <w:r w:rsidR="00E41E4E">
        <w:t>PPI</w:t>
      </w:r>
      <w:r w:rsidRPr="00C076BC">
        <w:t xml:space="preserve"> project so that the project’s </w:t>
      </w:r>
      <w:r w:rsidR="00E41E4E" w:rsidRPr="00C076BC">
        <w:t>foreground</w:t>
      </w:r>
      <w:r w:rsidRPr="00C076BC">
        <w:t xml:space="preserve"> knowledge may be derived, described and published as far as possible in a form which makes it possible for others than the parties to use the foreground knowledge, but see clauses </w:t>
      </w:r>
      <w:r w:rsidR="00883C8B" w:rsidRPr="00C076BC">
        <w:fldChar w:fldCharType="begin"/>
      </w:r>
      <w:r w:rsidR="00883C8B" w:rsidRPr="00C076BC">
        <w:instrText xml:space="preserve"> REF _Ref12521158 \r \h </w:instrText>
      </w:r>
      <w:r w:rsidR="00883C8B" w:rsidRPr="00C076BC">
        <w:fldChar w:fldCharType="separate"/>
      </w:r>
      <w:r w:rsidR="00654DCC" w:rsidRPr="00C076BC">
        <w:t>4.1</w:t>
      </w:r>
      <w:r w:rsidR="00883C8B" w:rsidRPr="00C076BC">
        <w:fldChar w:fldCharType="end"/>
      </w:r>
      <w:r w:rsidRPr="00C076BC">
        <w:t xml:space="preserve"> and </w:t>
      </w:r>
      <w:r w:rsidR="00883C8B" w:rsidRPr="00C076BC">
        <w:fldChar w:fldCharType="begin"/>
      </w:r>
      <w:r w:rsidR="00883C8B" w:rsidRPr="00C076BC">
        <w:instrText xml:space="preserve"> REF _Ref386533974 \r \h </w:instrText>
      </w:r>
      <w:r w:rsidR="00883C8B" w:rsidRPr="00C076BC">
        <w:fldChar w:fldCharType="separate"/>
      </w:r>
      <w:r w:rsidR="00BD2FE4" w:rsidRPr="00C076BC">
        <w:t>12.2</w:t>
      </w:r>
      <w:r w:rsidR="00883C8B" w:rsidRPr="00C076BC">
        <w:fldChar w:fldCharType="end"/>
      </w:r>
      <w:r w:rsidRPr="00C076BC">
        <w:t xml:space="preserve">, </w:t>
      </w:r>
      <w:r w:rsidR="00883C8B" w:rsidRPr="00C076BC">
        <w:fldChar w:fldCharType="begin"/>
      </w:r>
      <w:r w:rsidR="00883C8B" w:rsidRPr="00C076BC">
        <w:instrText xml:space="preserve"> REF _Ref404769831 \r \h </w:instrText>
      </w:r>
      <w:r w:rsidR="00883C8B" w:rsidRPr="00C076BC">
        <w:fldChar w:fldCharType="separate"/>
      </w:r>
      <w:r w:rsidR="00BD2FE4" w:rsidRPr="00C076BC">
        <w:t>13.3</w:t>
      </w:r>
      <w:r w:rsidR="00883C8B" w:rsidRPr="00C076BC">
        <w:fldChar w:fldCharType="end"/>
      </w:r>
      <w:r w:rsidRPr="00C076BC">
        <w:t xml:space="preserve"> and </w:t>
      </w:r>
      <w:r w:rsidR="00883C8B" w:rsidRPr="00C076BC">
        <w:fldChar w:fldCharType="begin"/>
      </w:r>
      <w:r w:rsidR="00883C8B" w:rsidRPr="00C076BC">
        <w:instrText xml:space="preserve"> REF _Ref12525650 \r \h </w:instrText>
      </w:r>
      <w:r w:rsidR="00883C8B" w:rsidRPr="00C076BC">
        <w:fldChar w:fldCharType="separate"/>
      </w:r>
      <w:r w:rsidR="00BD2FE4" w:rsidRPr="00C076BC">
        <w:t>14</w:t>
      </w:r>
      <w:r w:rsidR="00883C8B" w:rsidRPr="00C076BC">
        <w:fldChar w:fldCharType="end"/>
      </w:r>
      <w:r w:rsidRPr="00C076BC">
        <w:t>.</w:t>
      </w:r>
      <w:bookmarkEnd w:id="57"/>
      <w:r w:rsidRPr="00C076BC">
        <w:t xml:space="preserve"> </w:t>
      </w:r>
      <w:bookmarkEnd w:id="58"/>
      <w:bookmarkEnd w:id="59"/>
    </w:p>
    <w:p w14:paraId="226686DD" w14:textId="6EF6B669" w:rsidR="006D2E1D" w:rsidRPr="00C076BC" w:rsidRDefault="00C076BC" w:rsidP="00810587">
      <w:pPr>
        <w:pStyle w:val="Overskrift2"/>
      </w:pPr>
      <w:bookmarkStart w:id="60" w:name="_Ref386532711"/>
      <w:r w:rsidRPr="00C076BC">
        <w:t xml:space="preserve">The parties are obligated to ensure that the </w:t>
      </w:r>
      <w:r w:rsidR="00E41E4E">
        <w:t>PPI</w:t>
      </w:r>
      <w:r w:rsidRPr="00C076BC">
        <w:t xml:space="preserve"> project is </w:t>
      </w:r>
      <w:r w:rsidR="00BF23A3" w:rsidRPr="00C076BC">
        <w:t xml:space="preserve">as far as possible </w:t>
      </w:r>
      <w:r w:rsidRPr="00C076BC">
        <w:t>based on generally available materials and standards.</w:t>
      </w:r>
      <w:bookmarkEnd w:id="60"/>
    </w:p>
    <w:p w14:paraId="525082C2" w14:textId="77777777" w:rsidR="006D2E1D" w:rsidRPr="00C076BC" w:rsidRDefault="00C076BC" w:rsidP="00810587">
      <w:pPr>
        <w:pStyle w:val="Overskrift1"/>
      </w:pPr>
      <w:bookmarkStart w:id="61" w:name="_Toc18057046"/>
      <w:r w:rsidRPr="00C076BC">
        <w:t>Cooperation form</w:t>
      </w:r>
      <w:bookmarkEnd w:id="61"/>
    </w:p>
    <w:p w14:paraId="75B52856" w14:textId="77777777" w:rsidR="006D2E1D" w:rsidRPr="00C076BC" w:rsidRDefault="00C076BC" w:rsidP="00810587">
      <w:pPr>
        <w:pStyle w:val="Overskrift2"/>
      </w:pPr>
      <w:r w:rsidRPr="00C076BC">
        <w:t>The parties are independent parties in every respect. Neither party is empowered or otherwise entitled to create obligations for the other parties, unless there is a separate written agreement thereon. The agreement does not establish a joint venture, partnership, consortium or other association between the parties, and the parties are not liable for or responsible to each other except as explicitly provided in the agreement.</w:t>
      </w:r>
    </w:p>
    <w:p w14:paraId="41D95F9B" w14:textId="77777777" w:rsidR="006D2E1D" w:rsidRPr="00C076BC" w:rsidRDefault="00C076BC" w:rsidP="00577FE7">
      <w:pPr>
        <w:pStyle w:val="Overskrift2"/>
      </w:pPr>
      <w:bookmarkStart w:id="62" w:name="_Ref14258012"/>
      <w:r w:rsidRPr="00C076BC">
        <w:t xml:space="preserve">The parties will set up a steering group consisting of [number] representative(s) appointed by each of the participating undertakings and [number] representatives appointed by [the public party]. The steering group is in charge of the overall management of the </w:t>
      </w:r>
      <w:r w:rsidR="00E41E4E">
        <w:t>PPI</w:t>
      </w:r>
      <w:r w:rsidRPr="00C076BC">
        <w:t xml:space="preserve"> project. The steering group appoints its own chairman.</w:t>
      </w:r>
      <w:bookmarkEnd w:id="62"/>
    </w:p>
    <w:p w14:paraId="4B359A98" w14:textId="77777777" w:rsidR="006D2E1D" w:rsidRPr="00C076BC" w:rsidRDefault="00C076BC" w:rsidP="00577FE7">
      <w:pPr>
        <w:pStyle w:val="Overskrift2"/>
      </w:pPr>
      <w:r w:rsidRPr="00C076BC">
        <w:t>The steering group chairman will convene meetings when required, but at least every [state frequency], or when either party so requests. The meetings are convened with no less than two weeks’ notice. The agenda of the meeting must be stated in the notice.</w:t>
      </w:r>
    </w:p>
    <w:p w14:paraId="62789887" w14:textId="77777777" w:rsidR="006D2E1D" w:rsidRPr="00C076BC" w:rsidRDefault="00C076BC" w:rsidP="00577FE7">
      <w:pPr>
        <w:pStyle w:val="Overskrift2"/>
      </w:pPr>
      <w:r w:rsidRPr="00C076BC">
        <w:t>The chairman will prepare minutes of the meetings and forward them no later than one week after the meeting was held. If no objections are made against the content of the minutes within three weeks of receipt, the content, including any resolutions passed, will be considered approved by the parties.</w:t>
      </w:r>
    </w:p>
    <w:p w14:paraId="47804EAE" w14:textId="77777777" w:rsidR="006D2E1D" w:rsidRPr="00C076BC" w:rsidRDefault="00C076BC" w:rsidP="00810587">
      <w:pPr>
        <w:pStyle w:val="Overskrift2"/>
      </w:pPr>
      <w:bookmarkStart w:id="63" w:name="_Ref386533452"/>
      <w:r w:rsidRPr="00C076BC">
        <w:t>The steering group is quorate when all members are present or represented by proxy. The steering group’s resolutions require unanimity.</w:t>
      </w:r>
      <w:bookmarkEnd w:id="63"/>
      <w:r w:rsidRPr="00C076BC">
        <w:t xml:space="preserve"> </w:t>
      </w:r>
    </w:p>
    <w:p w14:paraId="205748AC" w14:textId="77777777" w:rsidR="006D2E1D" w:rsidRPr="00C076BC" w:rsidRDefault="00C076BC" w:rsidP="00CE0EFA">
      <w:pPr>
        <w:pStyle w:val="Overskrift2"/>
      </w:pPr>
      <w:r w:rsidRPr="00C076BC">
        <w:t>The project management is undertaken by:</w:t>
      </w:r>
      <w:r w:rsidRPr="00C076BC">
        <w:br/>
        <w:t>[Name and contact information]</w:t>
      </w:r>
    </w:p>
    <w:p w14:paraId="4F8BB1B2" w14:textId="77777777" w:rsidR="006D2E1D" w:rsidRPr="00C076BC" w:rsidRDefault="00C076BC" w:rsidP="00CE0EFA">
      <w:pPr>
        <w:pStyle w:val="Overskrift2"/>
        <w:numPr>
          <w:ilvl w:val="0"/>
          <w:numId w:val="0"/>
        </w:numPr>
        <w:ind w:left="964"/>
      </w:pPr>
      <w:r w:rsidRPr="00C076BC">
        <w:t>In addition, the parties have each appointed the following project representative:</w:t>
      </w:r>
    </w:p>
    <w:p w14:paraId="3D2CD0E2" w14:textId="77777777" w:rsidR="006D2E1D" w:rsidRPr="00C076BC" w:rsidRDefault="00C076BC" w:rsidP="00CE0EFA">
      <w:pPr>
        <w:pStyle w:val="Overskrift2"/>
        <w:numPr>
          <w:ilvl w:val="0"/>
          <w:numId w:val="0"/>
        </w:numPr>
        <w:ind w:left="964"/>
      </w:pPr>
      <w:r w:rsidRPr="00C076BC">
        <w:lastRenderedPageBreak/>
        <w:t>[Public party]: [Name and contact information]</w:t>
      </w:r>
    </w:p>
    <w:p w14:paraId="7B56320F" w14:textId="77777777" w:rsidR="006D2E1D" w:rsidRPr="00C076BC" w:rsidRDefault="006D2E1D" w:rsidP="00CE0EFA"/>
    <w:p w14:paraId="34CB5FFD" w14:textId="77777777" w:rsidR="006D2E1D" w:rsidRPr="00C076BC" w:rsidRDefault="00C076BC" w:rsidP="00CE0EFA">
      <w:r w:rsidRPr="00C076BC">
        <w:tab/>
        <w:t>[Private party 1]: [Name and contact information]</w:t>
      </w:r>
    </w:p>
    <w:p w14:paraId="792E2E2B" w14:textId="77777777" w:rsidR="006D2E1D" w:rsidRPr="00C076BC" w:rsidRDefault="00C076BC" w:rsidP="00CE0EFA">
      <w:r w:rsidRPr="00C076BC">
        <w:tab/>
      </w:r>
    </w:p>
    <w:p w14:paraId="7BAE2FD6" w14:textId="77777777" w:rsidR="006D2E1D" w:rsidRPr="00C076BC" w:rsidRDefault="00C076BC" w:rsidP="00CE0EFA">
      <w:r w:rsidRPr="00C076BC">
        <w:tab/>
        <w:t>[Private party 2]: [Name and contact information]</w:t>
      </w:r>
    </w:p>
    <w:p w14:paraId="646E2DA2" w14:textId="77777777" w:rsidR="006D2E1D" w:rsidRPr="00C076BC" w:rsidRDefault="00C076BC" w:rsidP="00810587">
      <w:pPr>
        <w:pStyle w:val="Overskrift2"/>
      </w:pPr>
      <w:r w:rsidRPr="00C076BC">
        <w:t xml:space="preserve">The project manager shall implement the decisions made by the steering group and be in charge of the progress of the </w:t>
      </w:r>
      <w:r w:rsidR="00E41E4E">
        <w:t>PPI</w:t>
      </w:r>
      <w:r w:rsidRPr="00C076BC">
        <w:t xml:space="preserve"> project. The project manager reports to the steering group, see clause </w:t>
      </w:r>
      <w:r w:rsidR="004F6DBD" w:rsidRPr="00C076BC">
        <w:fldChar w:fldCharType="begin"/>
      </w:r>
      <w:r w:rsidR="004F6DBD" w:rsidRPr="00C076BC">
        <w:instrText xml:space="preserve"> REF _Ref12531687 \r \h </w:instrText>
      </w:r>
      <w:r w:rsidR="004F6DBD" w:rsidRPr="00C076BC">
        <w:fldChar w:fldCharType="separate"/>
      </w:r>
      <w:r w:rsidR="00F27FFB" w:rsidRPr="00C076BC">
        <w:t>6.3</w:t>
      </w:r>
      <w:r w:rsidR="004F6DBD" w:rsidRPr="00C076BC">
        <w:fldChar w:fldCharType="end"/>
      </w:r>
      <w:r w:rsidRPr="00C076BC">
        <w:t xml:space="preserve">. The project manager handles the current coordination between the parties, prepares project plans and allocates tasks, as necessary. </w:t>
      </w:r>
    </w:p>
    <w:p w14:paraId="71D99AA8" w14:textId="77777777" w:rsidR="006D2E1D" w:rsidRPr="00C076BC" w:rsidRDefault="00C076BC" w:rsidP="00810587">
      <w:pPr>
        <w:pStyle w:val="Overskrift2"/>
        <w:numPr>
          <w:ilvl w:val="0"/>
          <w:numId w:val="0"/>
        </w:numPr>
        <w:ind w:left="964"/>
      </w:pPr>
      <w:r w:rsidRPr="00C076BC">
        <w:t xml:space="preserve">The project manager cannot obligate the parties or act in the parties’ name without consent from the steering group, see clause </w:t>
      </w:r>
      <w:r w:rsidR="00E97DA5" w:rsidRPr="00C076BC">
        <w:rPr>
          <w:bCs/>
        </w:rPr>
        <w:fldChar w:fldCharType="begin"/>
      </w:r>
      <w:r w:rsidRPr="00C076BC">
        <w:rPr>
          <w:bCs/>
        </w:rPr>
        <w:instrText xml:space="preserve"> REF _Ref386533452 \r \h </w:instrText>
      </w:r>
      <w:r w:rsidR="00E97DA5" w:rsidRPr="00C076BC">
        <w:rPr>
          <w:bCs/>
        </w:rPr>
      </w:r>
      <w:r w:rsidR="00E97DA5" w:rsidRPr="00C076BC">
        <w:rPr>
          <w:bCs/>
        </w:rPr>
        <w:fldChar w:fldCharType="separate"/>
      </w:r>
      <w:r w:rsidR="00F27FFB" w:rsidRPr="00C076BC">
        <w:rPr>
          <w:bCs/>
        </w:rPr>
        <w:t>7.5</w:t>
      </w:r>
      <w:r w:rsidR="00E97DA5" w:rsidRPr="00C076BC">
        <w:rPr>
          <w:bCs/>
        </w:rPr>
        <w:fldChar w:fldCharType="end"/>
      </w:r>
      <w:r w:rsidRPr="00C076BC">
        <w:t>.</w:t>
      </w:r>
    </w:p>
    <w:p w14:paraId="440F1412" w14:textId="77777777" w:rsidR="006D2E1D" w:rsidRPr="00C076BC" w:rsidRDefault="00C076BC" w:rsidP="00810587">
      <w:pPr>
        <w:pStyle w:val="Overskrift2"/>
      </w:pPr>
      <w:r w:rsidRPr="00C076BC">
        <w:t xml:space="preserve">Proposals from the project manager to change the </w:t>
      </w:r>
      <w:r w:rsidR="00E41E4E">
        <w:t>PPI</w:t>
      </w:r>
      <w:r w:rsidRPr="00C076BC">
        <w:t xml:space="preserve"> project and the budget must be submitted to the steering group for approval. </w:t>
      </w:r>
    </w:p>
    <w:p w14:paraId="1181C5E4" w14:textId="77777777" w:rsidR="006D2E1D" w:rsidRPr="00C076BC" w:rsidRDefault="00C076BC" w:rsidP="00810587">
      <w:pPr>
        <w:pStyle w:val="Overskrift1"/>
      </w:pPr>
      <w:bookmarkStart w:id="64" w:name="_Ref386533832"/>
      <w:bookmarkStart w:id="65" w:name="_Toc18057047"/>
      <w:r w:rsidRPr="00C076BC">
        <w:t>Financial limit of the project</w:t>
      </w:r>
      <w:bookmarkEnd w:id="64"/>
      <w:bookmarkEnd w:id="65"/>
    </w:p>
    <w:p w14:paraId="3A917D04" w14:textId="77777777" w:rsidR="006D2E1D" w:rsidRPr="00C076BC" w:rsidRDefault="00C076BC" w:rsidP="00810587">
      <w:pPr>
        <w:pStyle w:val="Overskrift2"/>
      </w:pPr>
      <w:bookmarkStart w:id="66" w:name="_Ref14236018"/>
      <w:r w:rsidRPr="00C076BC">
        <w:t xml:space="preserve">The parties agree to comply with the budget enclosed as appendix </w:t>
      </w:r>
      <w:r w:rsidR="00BD2FE4" w:rsidRPr="00C076BC">
        <w:fldChar w:fldCharType="begin"/>
      </w:r>
      <w:r w:rsidR="00BD2FE4" w:rsidRPr="00C076BC">
        <w:instrText xml:space="preserve"> REF _Ref14236018 \r \h </w:instrText>
      </w:r>
      <w:r w:rsidR="00BD2FE4" w:rsidRPr="00C076BC">
        <w:fldChar w:fldCharType="separate"/>
      </w:r>
      <w:r w:rsidR="00F27FFB" w:rsidRPr="00C076BC">
        <w:t>8.1</w:t>
      </w:r>
      <w:r w:rsidR="00BD2FE4" w:rsidRPr="00C076BC">
        <w:fldChar w:fldCharType="end"/>
      </w:r>
      <w:r w:rsidRPr="00C076BC">
        <w:t xml:space="preserve">, which contains the financial limit of the </w:t>
      </w:r>
      <w:r w:rsidR="00E41E4E">
        <w:t>PPI</w:t>
      </w:r>
      <w:r w:rsidRPr="00C076BC">
        <w:t xml:space="preserve"> project, including [the public party’s] fee for the services provided.</w:t>
      </w:r>
      <w:bookmarkEnd w:id="66"/>
    </w:p>
    <w:p w14:paraId="7A75DD57" w14:textId="77777777" w:rsidR="006D2E1D" w:rsidRPr="00C076BC" w:rsidRDefault="00C076BC" w:rsidP="00810587">
      <w:pPr>
        <w:pStyle w:val="Overskrift2"/>
      </w:pPr>
      <w:r w:rsidRPr="00C076BC">
        <w:t>Unless otherwise explicitly stated, all amounts in the agreement are exclusive of VAY and other expenses. If an amount is to be paid with VAT by either party for some reason, the parties shall increase the amount in question with the correspond VAT amount.</w:t>
      </w:r>
    </w:p>
    <w:p w14:paraId="16B9391C" w14:textId="77777777" w:rsidR="006D2E1D" w:rsidRPr="00C076BC" w:rsidRDefault="00C076BC" w:rsidP="00810587">
      <w:pPr>
        <w:pStyle w:val="Overskrift1"/>
      </w:pPr>
      <w:r w:rsidRPr="00C076BC">
        <w:t xml:space="preserve"> </w:t>
      </w:r>
      <w:bookmarkStart w:id="67" w:name="_Ref386532240"/>
      <w:bookmarkStart w:id="68" w:name="_Toc18057048"/>
      <w:r w:rsidRPr="00C076BC">
        <w:t>[Private party 1]'s and [private party 2]'s obligations</w:t>
      </w:r>
      <w:bookmarkEnd w:id="67"/>
      <w:bookmarkEnd w:id="68"/>
      <w:r w:rsidRPr="00C076BC">
        <w:t xml:space="preserve"> </w:t>
      </w:r>
    </w:p>
    <w:p w14:paraId="5AD0AD3B" w14:textId="77777777" w:rsidR="006D2E1D" w:rsidRPr="00C076BC" w:rsidRDefault="00C076BC" w:rsidP="00810587">
      <w:pPr>
        <w:pStyle w:val="Overskrift2"/>
        <w:rPr>
          <w:u w:val="single"/>
        </w:rPr>
      </w:pPr>
      <w:bookmarkStart w:id="69" w:name="_Ref386534317"/>
      <w:r w:rsidRPr="00C076BC">
        <w:t xml:space="preserve">[Private party 1] and [private party 2] are obligated to provide the services stipulated in the time and activity schedule described in </w:t>
      </w:r>
      <w:r w:rsidR="008518C9" w:rsidRPr="00C076BC">
        <w:fldChar w:fldCharType="begin"/>
      </w:r>
      <w:r w:rsidR="008518C9" w:rsidRPr="00C076BC">
        <w:instrText xml:space="preserve"> REF _Ref406592275 \h </w:instrText>
      </w:r>
      <w:r w:rsidR="008518C9" w:rsidRPr="00C076BC">
        <w:fldChar w:fldCharType="separate"/>
      </w:r>
      <w:r w:rsidR="00E41E4E">
        <w:t>appendix</w:t>
      </w:r>
      <w:r w:rsidR="00BD2FE4" w:rsidRPr="00C076BC">
        <w:t xml:space="preserve"> 3.2</w:t>
      </w:r>
      <w:r w:rsidR="008518C9" w:rsidRPr="00C076BC">
        <w:fldChar w:fldCharType="end"/>
      </w:r>
      <w:r w:rsidRPr="00C076BC">
        <w:t>.</w:t>
      </w:r>
      <w:bookmarkEnd w:id="69"/>
    </w:p>
    <w:p w14:paraId="129283E8" w14:textId="77777777" w:rsidR="006D2E1D" w:rsidRPr="00C076BC" w:rsidRDefault="00C076BC" w:rsidP="00810587">
      <w:pPr>
        <w:pStyle w:val="Overskrift2"/>
      </w:pPr>
      <w:r w:rsidRPr="00C076BC">
        <w:t xml:space="preserve">[Private party 1] and [private party 2] undertake </w:t>
      </w:r>
      <w:r w:rsidRPr="00C076BC">
        <w:rPr>
          <w:u w:val="single"/>
        </w:rPr>
        <w:t>to</w:t>
      </w:r>
      <w:r w:rsidRPr="00C076BC">
        <w:t xml:space="preserve"> provide the services and assistance specified in </w:t>
      </w:r>
      <w:r w:rsidR="008518C9" w:rsidRPr="00C076BC">
        <w:fldChar w:fldCharType="begin"/>
      </w:r>
      <w:r w:rsidR="008518C9" w:rsidRPr="00C076BC">
        <w:instrText xml:space="preserve"> REF _Ref406592275 \h </w:instrText>
      </w:r>
      <w:r w:rsidR="008518C9" w:rsidRPr="00C076BC">
        <w:fldChar w:fldCharType="separate"/>
      </w:r>
      <w:r w:rsidR="00E41E4E">
        <w:t>appendix</w:t>
      </w:r>
      <w:r w:rsidR="00CC1AF6" w:rsidRPr="00C076BC">
        <w:t xml:space="preserve"> 3.2</w:t>
      </w:r>
      <w:r w:rsidR="008518C9" w:rsidRPr="00C076BC">
        <w:fldChar w:fldCharType="end"/>
      </w:r>
      <w:r w:rsidRPr="00C076BC">
        <w:t xml:space="preserve"> , </w:t>
      </w:r>
      <w:r w:rsidRPr="00C076BC">
        <w:rPr>
          <w:u w:val="single"/>
        </w:rPr>
        <w:t>to</w:t>
      </w:r>
      <w:r w:rsidRPr="00C076BC">
        <w:t xml:space="preserve"> comply with the agreed phase amount, and </w:t>
      </w:r>
      <w:r w:rsidRPr="00C076BC">
        <w:rPr>
          <w:u w:val="single"/>
        </w:rPr>
        <w:t>to</w:t>
      </w:r>
      <w:r w:rsidRPr="00C076BC">
        <w:t xml:space="preserve"> ensure that the services provided by the parties include all the matters and the advice which [public party] may rightly expect according to the </w:t>
      </w:r>
      <w:r w:rsidR="00E41E4E">
        <w:t>PPI</w:t>
      </w:r>
      <w:r w:rsidRPr="00C076BC">
        <w:t xml:space="preserve"> project.</w:t>
      </w:r>
    </w:p>
    <w:p w14:paraId="19DB1C19" w14:textId="77777777" w:rsidR="006D2E1D" w:rsidRPr="00C076BC" w:rsidRDefault="00C076BC" w:rsidP="00810587">
      <w:pPr>
        <w:pStyle w:val="Overskrift2"/>
        <w:numPr>
          <w:ilvl w:val="0"/>
          <w:numId w:val="0"/>
        </w:numPr>
        <w:ind w:left="964"/>
      </w:pPr>
      <w:r w:rsidRPr="00C076BC">
        <w:t xml:space="preserve">[The public party] is obligated to participate actively in the </w:t>
      </w:r>
      <w:r w:rsidR="00E41E4E">
        <w:t>PPI</w:t>
      </w:r>
      <w:r w:rsidRPr="00C076BC">
        <w:t xml:space="preserve"> project and provide the service described in clause </w:t>
      </w:r>
      <w:r w:rsidR="00E97DA5" w:rsidRPr="00C076BC">
        <w:fldChar w:fldCharType="begin"/>
      </w:r>
      <w:r w:rsidRPr="00C076BC">
        <w:instrText xml:space="preserve"> REF _Ref386533686 \r \h </w:instrText>
      </w:r>
      <w:r w:rsidR="00E97DA5" w:rsidRPr="00C076BC">
        <w:fldChar w:fldCharType="separate"/>
      </w:r>
      <w:r w:rsidR="00F27FFB" w:rsidRPr="00C076BC">
        <w:t>11</w:t>
      </w:r>
      <w:r w:rsidR="00E97DA5" w:rsidRPr="00C076BC">
        <w:fldChar w:fldCharType="end"/>
      </w:r>
      <w:r w:rsidRPr="00C076BC">
        <w:t>, including by way of contributions.</w:t>
      </w:r>
    </w:p>
    <w:p w14:paraId="05D1A322" w14:textId="77777777" w:rsidR="006D2E1D" w:rsidRPr="00C076BC" w:rsidRDefault="00C076BC" w:rsidP="00810587">
      <w:pPr>
        <w:pStyle w:val="Overskrift2"/>
      </w:pPr>
      <w:r w:rsidRPr="00C076BC">
        <w:lastRenderedPageBreak/>
        <w:t xml:space="preserve">[Private party 1] and [private party 2] further warrant that they will maintain the capacity and knowledge required for the performance of the task throughout the period until completion of the </w:t>
      </w:r>
      <w:r w:rsidR="00E41E4E">
        <w:t>PPI</w:t>
      </w:r>
      <w:r w:rsidRPr="00C076BC">
        <w:t xml:space="preserve"> project, including by way of qualified employees.</w:t>
      </w:r>
    </w:p>
    <w:p w14:paraId="566BFDBB" w14:textId="77777777" w:rsidR="006D2E1D" w:rsidRPr="00C076BC" w:rsidRDefault="00C076BC" w:rsidP="00810587">
      <w:pPr>
        <w:pStyle w:val="Overskrift2"/>
      </w:pPr>
      <w:r w:rsidRPr="00C076BC">
        <w:t xml:space="preserve">In case </w:t>
      </w:r>
      <w:r w:rsidR="00E41E4E">
        <w:t xml:space="preserve">any </w:t>
      </w:r>
      <w:r w:rsidRPr="00C076BC">
        <w:t xml:space="preserve">doubt should arise during the </w:t>
      </w:r>
      <w:r w:rsidR="00E41E4E">
        <w:t>PPI</w:t>
      </w:r>
      <w:r w:rsidRPr="00C076BC">
        <w:t xml:space="preserve"> project as to the scope of an assignment, [private party 1] and [private party 2] are obligated to notify [the public party] immediately and seek to clarify the doubt.</w:t>
      </w:r>
    </w:p>
    <w:p w14:paraId="07F1D97C" w14:textId="77777777" w:rsidR="006D2E1D" w:rsidRPr="00C076BC" w:rsidRDefault="00C076BC" w:rsidP="00810587">
      <w:pPr>
        <w:pStyle w:val="Overskrift2"/>
      </w:pPr>
      <w:r w:rsidRPr="00C076BC">
        <w:t xml:space="preserve">As part of the performance of the </w:t>
      </w:r>
      <w:r w:rsidR="00E41E4E" w:rsidRPr="00C076BC">
        <w:t>agreement</w:t>
      </w:r>
      <w:r w:rsidRPr="00C076BC">
        <w:t xml:space="preserve">, [private party 1] will make its background knowledge and the following equipment and facilities available to the </w:t>
      </w:r>
      <w:r w:rsidR="00E41E4E">
        <w:t>PPI</w:t>
      </w:r>
      <w:r w:rsidRPr="00C076BC">
        <w:t xml:space="preserve"> project. [Specification of equipment and facilities made available for the performance of the </w:t>
      </w:r>
      <w:r w:rsidR="00E41E4E">
        <w:t>PPI</w:t>
      </w:r>
      <w:r w:rsidRPr="00C076BC">
        <w:t xml:space="preserve"> project].</w:t>
      </w:r>
    </w:p>
    <w:p w14:paraId="643128C3" w14:textId="77777777" w:rsidR="006D2E1D" w:rsidRPr="00C076BC" w:rsidRDefault="00C076BC" w:rsidP="00810587">
      <w:pPr>
        <w:pStyle w:val="Overskrift2"/>
        <w:numPr>
          <w:ilvl w:val="0"/>
          <w:numId w:val="0"/>
        </w:numPr>
        <w:ind w:left="964"/>
      </w:pPr>
      <w:r w:rsidRPr="00C076BC">
        <w:t xml:space="preserve">As part of the performance of the </w:t>
      </w:r>
      <w:r w:rsidR="00E41E4E" w:rsidRPr="00C076BC">
        <w:t>agreement</w:t>
      </w:r>
      <w:r w:rsidRPr="00C076BC">
        <w:t xml:space="preserve">, [private party 2] will make its background knowledge and the following equipment and facilities available to the </w:t>
      </w:r>
      <w:r w:rsidR="00E41E4E">
        <w:t>PPI</w:t>
      </w:r>
      <w:r w:rsidRPr="00C076BC">
        <w:t xml:space="preserve"> project. [Specification of equipment and facilities made available for the performance of the </w:t>
      </w:r>
      <w:r w:rsidR="00E41E4E">
        <w:t>PPI</w:t>
      </w:r>
      <w:r w:rsidRPr="00C076BC">
        <w:t xml:space="preserve"> project].</w:t>
      </w:r>
    </w:p>
    <w:p w14:paraId="4CF59BF4" w14:textId="77777777" w:rsidR="006D2E1D" w:rsidRPr="00C076BC" w:rsidRDefault="00C076BC" w:rsidP="00810587">
      <w:pPr>
        <w:pStyle w:val="Overskrift1"/>
      </w:pPr>
      <w:bookmarkStart w:id="70" w:name="_Toc18057049"/>
      <w:r w:rsidRPr="00C076BC">
        <w:t>Employees</w:t>
      </w:r>
      <w:bookmarkEnd w:id="70"/>
    </w:p>
    <w:p w14:paraId="056CB4B0" w14:textId="77777777" w:rsidR="006D2E1D" w:rsidRPr="00C076BC" w:rsidRDefault="00C076BC" w:rsidP="00810587">
      <w:pPr>
        <w:pStyle w:val="Overskrift2"/>
      </w:pPr>
      <w:r w:rsidRPr="00C076BC">
        <w:t xml:space="preserve">The parties contribute with staff resources as described in the budget, see appendix </w:t>
      </w:r>
      <w:r w:rsidR="00A54847">
        <w:fldChar w:fldCharType="begin"/>
      </w:r>
      <w:r w:rsidR="00A54847">
        <w:instrText xml:space="preserve"> REF _Ref14236018 \r \h </w:instrText>
      </w:r>
      <w:r w:rsidR="00A54847">
        <w:fldChar w:fldCharType="separate"/>
      </w:r>
      <w:r w:rsidR="00A54847">
        <w:t>8.1</w:t>
      </w:r>
      <w:r w:rsidR="00A54847">
        <w:fldChar w:fldCharType="end"/>
      </w:r>
      <w:r w:rsidRPr="00C076BC">
        <w:t>.</w:t>
      </w:r>
    </w:p>
    <w:p w14:paraId="365C7DA2" w14:textId="77777777" w:rsidR="006D2E1D" w:rsidRPr="00C076BC" w:rsidRDefault="00C076BC" w:rsidP="00810587">
      <w:pPr>
        <w:pStyle w:val="Overskrift2"/>
      </w:pPr>
      <w:bookmarkStart w:id="71" w:name="_Ref14258033"/>
      <w:r w:rsidRPr="00C076BC">
        <w:t>To perform the project, [private party 1] and [private party 2] have appointed the following key employees as per agreement with [the public party].</w:t>
      </w:r>
      <w:bookmarkEnd w:id="71"/>
      <w:r w:rsidRPr="00C076BC">
        <w:t xml:space="preserve"> </w:t>
      </w:r>
    </w:p>
    <w:p w14:paraId="154C8473" w14:textId="77777777" w:rsidR="006D2E1D" w:rsidRPr="00C076BC" w:rsidRDefault="00C076BC" w:rsidP="00810587">
      <w:pPr>
        <w:pStyle w:val="Overskrift2"/>
        <w:numPr>
          <w:ilvl w:val="0"/>
          <w:numId w:val="0"/>
        </w:numPr>
        <w:ind w:left="964"/>
      </w:pPr>
      <w:r w:rsidRPr="00C076BC">
        <w:t>[Name and contact information]</w:t>
      </w:r>
    </w:p>
    <w:p w14:paraId="3381E607" w14:textId="77777777" w:rsidR="006D2E1D" w:rsidRPr="00C076BC" w:rsidRDefault="00C076BC" w:rsidP="00810587">
      <w:r w:rsidRPr="00C076BC">
        <w:tab/>
        <w:t>[Name and contact information]</w:t>
      </w:r>
    </w:p>
    <w:p w14:paraId="19626181" w14:textId="77777777" w:rsidR="006D2E1D" w:rsidRPr="00C076BC" w:rsidRDefault="00C076BC" w:rsidP="00810587">
      <w:pPr>
        <w:pStyle w:val="Overskrift2"/>
        <w:numPr>
          <w:ilvl w:val="0"/>
          <w:numId w:val="0"/>
        </w:numPr>
        <w:ind w:left="964"/>
        <w:rPr>
          <w:bCs/>
        </w:rPr>
      </w:pPr>
      <w:r w:rsidRPr="00C076BC">
        <w:t xml:space="preserve">The key employees may only be replaced with consent from [the public party], unless the replacement is due to the employee’s personal affairs, including termination of employment or similar circumstances. </w:t>
      </w:r>
    </w:p>
    <w:p w14:paraId="6E4345DC" w14:textId="77777777" w:rsidR="006D2E1D" w:rsidRPr="00C076BC" w:rsidRDefault="006D2E1D" w:rsidP="00810587"/>
    <w:p w14:paraId="25DC0B60" w14:textId="77777777" w:rsidR="006D2E1D" w:rsidRPr="00C076BC" w:rsidRDefault="00C076BC" w:rsidP="00810587">
      <w:pPr>
        <w:pStyle w:val="Overskrift2"/>
        <w:numPr>
          <w:ilvl w:val="0"/>
          <w:numId w:val="0"/>
        </w:numPr>
        <w:spacing w:before="0" w:after="0"/>
        <w:ind w:left="964" w:hanging="964"/>
        <w:rPr>
          <w:bCs/>
        </w:rPr>
      </w:pPr>
      <w:r w:rsidRPr="00C076BC">
        <w:tab/>
        <w:t xml:space="preserve">In that case, [private party 1] or [private party 2] shall make a new employee available within [insert days/weeks]. A replacement may not impose additional costs on [the public party], and the new employee must possess at least similar qualifications. </w:t>
      </w:r>
    </w:p>
    <w:p w14:paraId="05AD1E7F" w14:textId="77777777" w:rsidR="006D2E1D" w:rsidRPr="00C076BC" w:rsidRDefault="006D2E1D" w:rsidP="00810587">
      <w:pPr>
        <w:ind w:left="964"/>
        <w:rPr>
          <w:bCs/>
        </w:rPr>
      </w:pPr>
    </w:p>
    <w:p w14:paraId="5D779F97" w14:textId="77777777" w:rsidR="006D2E1D" w:rsidRPr="00C076BC" w:rsidRDefault="00C076BC" w:rsidP="00810587">
      <w:pPr>
        <w:ind w:left="964"/>
        <w:rPr>
          <w:bCs/>
        </w:rPr>
      </w:pPr>
      <w:r w:rsidRPr="00C076BC">
        <w:t xml:space="preserve">Replacement of other employees should be avoided as far as possible in consideration of the continuity and quality of the project. </w:t>
      </w:r>
    </w:p>
    <w:p w14:paraId="51323933" w14:textId="77777777" w:rsidR="006D2E1D" w:rsidRPr="00C076BC" w:rsidRDefault="006D2E1D" w:rsidP="00810587">
      <w:pPr>
        <w:ind w:left="964"/>
      </w:pPr>
    </w:p>
    <w:p w14:paraId="0EC92F19" w14:textId="77777777" w:rsidR="006D2E1D" w:rsidRPr="00C076BC" w:rsidRDefault="00C076BC" w:rsidP="00810587">
      <w:pPr>
        <w:pStyle w:val="Overskrift2"/>
        <w:spacing w:before="0" w:after="0"/>
      </w:pPr>
      <w:r w:rsidRPr="00C076BC">
        <w:lastRenderedPageBreak/>
        <w:t xml:space="preserve">The parties may attach additional employees to the </w:t>
      </w:r>
      <w:r w:rsidR="00E41E4E">
        <w:t>PPI</w:t>
      </w:r>
      <w:r w:rsidRPr="00C076BC">
        <w:t xml:space="preserve"> project, but must inform [the public party] in advance about name, education and experience for the employees in question.</w:t>
      </w:r>
    </w:p>
    <w:p w14:paraId="57209631" w14:textId="77777777" w:rsidR="006D2E1D" w:rsidRPr="00C076BC" w:rsidRDefault="00C076BC" w:rsidP="00810587">
      <w:pPr>
        <w:pStyle w:val="Overskrift1"/>
      </w:pPr>
      <w:r w:rsidRPr="00C076BC">
        <w:t xml:space="preserve"> </w:t>
      </w:r>
      <w:bookmarkStart w:id="72" w:name="_Ref386533686"/>
      <w:bookmarkStart w:id="73" w:name="_Toc18057050"/>
      <w:r w:rsidRPr="00C076BC">
        <w:t>[The public party’s] contribution</w:t>
      </w:r>
      <w:bookmarkEnd w:id="72"/>
      <w:bookmarkEnd w:id="73"/>
    </w:p>
    <w:p w14:paraId="182EB3EA" w14:textId="77777777" w:rsidR="006D2E1D" w:rsidRPr="00C076BC" w:rsidRDefault="00C076BC" w:rsidP="00810587">
      <w:pPr>
        <w:pStyle w:val="Overskrift2"/>
        <w:rPr>
          <w:bCs/>
        </w:rPr>
      </w:pPr>
      <w:bookmarkStart w:id="74" w:name="_Ref386534332"/>
      <w:r w:rsidRPr="00C076BC">
        <w:t xml:space="preserve">[The public party] will pay [reduced] fee to [private party 1] and [private party 2] in accordance with the budget, see clause </w:t>
      </w:r>
      <w:r w:rsidR="00E97DA5" w:rsidRPr="00C076BC">
        <w:fldChar w:fldCharType="begin"/>
      </w:r>
      <w:r w:rsidRPr="00C076BC">
        <w:instrText xml:space="preserve"> REF _Ref386533832 \r \h </w:instrText>
      </w:r>
      <w:r w:rsidR="00E97DA5" w:rsidRPr="00C076BC">
        <w:fldChar w:fldCharType="separate"/>
      </w:r>
      <w:r w:rsidR="00BD2FE4" w:rsidRPr="00C076BC">
        <w:t>8</w:t>
      </w:r>
      <w:r w:rsidR="00E97DA5" w:rsidRPr="00C076BC">
        <w:fldChar w:fldCharType="end"/>
      </w:r>
      <w:r w:rsidRPr="00C076BC">
        <w:t xml:space="preserve"> and </w:t>
      </w:r>
      <w:r w:rsidR="00C66080" w:rsidRPr="00C076BC">
        <w:fldChar w:fldCharType="begin"/>
      </w:r>
      <w:r w:rsidR="00C66080" w:rsidRPr="00C076BC">
        <w:instrText xml:space="preserve"> REF _Ref404765629 \h </w:instrText>
      </w:r>
      <w:r w:rsidR="00C66080" w:rsidRPr="00C076BC">
        <w:fldChar w:fldCharType="separate"/>
      </w:r>
      <w:r w:rsidR="00E41E4E">
        <w:t>appendix</w:t>
      </w:r>
      <w:r w:rsidR="00BD2FE4" w:rsidRPr="00C076BC">
        <w:t xml:space="preserve"> 3.2</w:t>
      </w:r>
      <w:r w:rsidR="00C66080" w:rsidRPr="00C076BC">
        <w:fldChar w:fldCharType="end"/>
      </w:r>
      <w:r w:rsidRPr="00C076BC">
        <w:t>. The invoice must be accompanied by a detailed time sheet for the individual employee with [private party 1] and [private party 2] with a specification of the time spent.</w:t>
      </w:r>
      <w:bookmarkEnd w:id="74"/>
    </w:p>
    <w:p w14:paraId="52B8D0E1" w14:textId="77777777" w:rsidR="006D2E1D" w:rsidRPr="00C076BC" w:rsidRDefault="00C076BC" w:rsidP="00810587">
      <w:pPr>
        <w:pStyle w:val="Overskrift2"/>
        <w:numPr>
          <w:ilvl w:val="0"/>
          <w:numId w:val="0"/>
        </w:numPr>
        <w:ind w:left="964"/>
        <w:rPr>
          <w:bCs/>
        </w:rPr>
      </w:pPr>
      <w:r w:rsidRPr="00C076BC">
        <w:t xml:space="preserve">Payment in accordance with the budget and the time and activity schedule, see </w:t>
      </w:r>
      <w:r w:rsidR="008518C9" w:rsidRPr="00C076BC">
        <w:rPr>
          <w:bCs/>
        </w:rPr>
        <w:fldChar w:fldCharType="begin"/>
      </w:r>
      <w:r w:rsidR="008518C9" w:rsidRPr="00C076BC">
        <w:rPr>
          <w:bCs/>
        </w:rPr>
        <w:instrText xml:space="preserve"> REF _Ref406592275 \h </w:instrText>
      </w:r>
      <w:r w:rsidR="008518C9" w:rsidRPr="00C076BC">
        <w:rPr>
          <w:bCs/>
        </w:rPr>
      </w:r>
      <w:r w:rsidR="008518C9" w:rsidRPr="00C076BC">
        <w:rPr>
          <w:bCs/>
        </w:rPr>
        <w:fldChar w:fldCharType="separate"/>
      </w:r>
      <w:r w:rsidR="00E41E4E">
        <w:t>appendix</w:t>
      </w:r>
      <w:r w:rsidR="00BD2FE4" w:rsidRPr="00C076BC">
        <w:t xml:space="preserve"> 3.2</w:t>
      </w:r>
      <w:r w:rsidR="008518C9" w:rsidRPr="00C076BC">
        <w:rPr>
          <w:bCs/>
        </w:rPr>
        <w:fldChar w:fldCharType="end"/>
      </w:r>
      <w:r w:rsidRPr="00C076BC">
        <w:t xml:space="preserve">, requires that [private party 1] and [private party 2] document that the parties have performed all assignments which must have been performed at the time in question according to the time and activity schedule. If this is not the case, see clause </w:t>
      </w:r>
      <w:r w:rsidR="00926CF6" w:rsidRPr="00C076BC">
        <w:rPr>
          <w:bCs/>
        </w:rPr>
        <w:fldChar w:fldCharType="begin"/>
      </w:r>
      <w:r w:rsidR="00926CF6" w:rsidRPr="00C076BC">
        <w:rPr>
          <w:bCs/>
        </w:rPr>
        <w:instrText xml:space="preserve"> REF _Ref411509052 \r \h </w:instrText>
      </w:r>
      <w:r w:rsidR="00926CF6" w:rsidRPr="00C076BC">
        <w:rPr>
          <w:bCs/>
        </w:rPr>
      </w:r>
      <w:r w:rsidR="00926CF6" w:rsidRPr="00C076BC">
        <w:rPr>
          <w:bCs/>
        </w:rPr>
        <w:fldChar w:fldCharType="separate"/>
      </w:r>
      <w:r w:rsidR="00F27FFB" w:rsidRPr="00C076BC">
        <w:rPr>
          <w:bCs/>
        </w:rPr>
        <w:t>6.4</w:t>
      </w:r>
      <w:r w:rsidR="00926CF6" w:rsidRPr="00C076BC">
        <w:rPr>
          <w:bCs/>
        </w:rPr>
        <w:fldChar w:fldCharType="end"/>
      </w:r>
      <w:r w:rsidRPr="00C076BC">
        <w:t>, the payment of [private party 1’s] and [private party 2’s] fee will be postponed until the parties have documented that the assignments assumed in the time and activity schedule have been performed.</w:t>
      </w:r>
    </w:p>
    <w:p w14:paraId="17321C69" w14:textId="77777777" w:rsidR="006D2E1D" w:rsidRPr="00C076BC" w:rsidRDefault="00C076BC" w:rsidP="00810587">
      <w:pPr>
        <w:pStyle w:val="Overskrift2"/>
        <w:numPr>
          <w:ilvl w:val="0"/>
          <w:numId w:val="0"/>
        </w:numPr>
        <w:ind w:left="964"/>
        <w:rPr>
          <w:bCs/>
        </w:rPr>
      </w:pPr>
      <w:r w:rsidRPr="00C076BC">
        <w:t>Payment falls due 30 days after [the public party] has received an adequate invoice.</w:t>
      </w:r>
    </w:p>
    <w:p w14:paraId="7878A55C" w14:textId="77777777" w:rsidR="006D2E1D" w:rsidRPr="00C076BC" w:rsidRDefault="00C076BC" w:rsidP="0041371B">
      <w:pPr>
        <w:pStyle w:val="Overskrift2"/>
      </w:pPr>
      <w:r w:rsidRPr="00C076BC">
        <w:t xml:space="preserve">[The public party] will also make its background knowledge and the following equipment and facilities available to the </w:t>
      </w:r>
      <w:r w:rsidR="00E41E4E">
        <w:t>PPI</w:t>
      </w:r>
      <w:r w:rsidRPr="00C076BC">
        <w:t xml:space="preserve"> project: [Specification of equipment and facilities made available for the performance of the </w:t>
      </w:r>
      <w:r w:rsidR="00E41E4E">
        <w:t>PPI</w:t>
      </w:r>
      <w:r w:rsidRPr="00C076BC">
        <w:t xml:space="preserve"> project]. </w:t>
      </w:r>
    </w:p>
    <w:p w14:paraId="476CA39F" w14:textId="77777777" w:rsidR="006D2E1D" w:rsidRPr="00C076BC" w:rsidRDefault="00C076BC" w:rsidP="00810587">
      <w:pPr>
        <w:pStyle w:val="Overskrift1"/>
      </w:pPr>
      <w:bookmarkStart w:id="75" w:name="_Ref386538327"/>
      <w:bookmarkStart w:id="76" w:name="_Toc18057051"/>
      <w:r w:rsidRPr="00C076BC">
        <w:t>Rights</w:t>
      </w:r>
      <w:bookmarkEnd w:id="75"/>
      <w:bookmarkEnd w:id="76"/>
    </w:p>
    <w:p w14:paraId="2DCDE580" w14:textId="77777777" w:rsidR="006D2E1D" w:rsidRPr="00C076BC" w:rsidRDefault="00C076BC" w:rsidP="00810587">
      <w:pPr>
        <w:pStyle w:val="Overskrift2"/>
      </w:pPr>
      <w:r w:rsidRPr="00C076BC">
        <w:t>Each party will keep its title to the intellectual property rights which are part of the party’s background knowledge.</w:t>
      </w:r>
    </w:p>
    <w:p w14:paraId="4EEA3811" w14:textId="77777777" w:rsidR="006D2E1D" w:rsidRPr="00C076BC" w:rsidRDefault="00C076BC" w:rsidP="00810587">
      <w:pPr>
        <w:pStyle w:val="Overskrift2"/>
        <w:numPr>
          <w:ilvl w:val="0"/>
          <w:numId w:val="0"/>
        </w:numPr>
        <w:ind w:left="964"/>
      </w:pPr>
      <w:r w:rsidRPr="00C076BC">
        <w:t xml:space="preserve">Throughout the term of the </w:t>
      </w:r>
      <w:r w:rsidR="00E41E4E">
        <w:t>PPI</w:t>
      </w:r>
      <w:r w:rsidRPr="00C076BC">
        <w:t xml:space="preserve"> project, the parties have a free, non-exclusive, non-transferable right to use the other parties’ background knowledge to the extent necessary for completing the </w:t>
      </w:r>
      <w:r w:rsidR="00E41E4E">
        <w:t>PPI</w:t>
      </w:r>
      <w:r w:rsidRPr="00C076BC">
        <w:t xml:space="preserve"> project.</w:t>
      </w:r>
    </w:p>
    <w:p w14:paraId="0A75B27B" w14:textId="77777777" w:rsidR="006D2E1D" w:rsidRPr="00C076BC" w:rsidRDefault="00C076BC" w:rsidP="00810587">
      <w:pPr>
        <w:pStyle w:val="Overskrift2"/>
        <w:numPr>
          <w:ilvl w:val="0"/>
          <w:numId w:val="0"/>
        </w:numPr>
        <w:ind w:left="964"/>
      </w:pPr>
      <w:r w:rsidRPr="00C076BC">
        <w:t xml:space="preserve">The parties shall ensure that third parties, including own employees, consultants and sub-suppliers, provide all relevant intellectual property rights to background knowledge available to the other parties so that the necessary background knowledge is made available to the </w:t>
      </w:r>
      <w:r w:rsidR="00E41E4E">
        <w:t>PPI</w:t>
      </w:r>
      <w:r w:rsidRPr="00C076BC">
        <w:t xml:space="preserve"> project free of charge.  </w:t>
      </w:r>
    </w:p>
    <w:p w14:paraId="604CC50A" w14:textId="77777777" w:rsidR="00BB0D6D" w:rsidRPr="00C076BC" w:rsidRDefault="00C076BC" w:rsidP="00BB0D6D">
      <w:pPr>
        <w:pStyle w:val="Overskrift2"/>
      </w:pPr>
      <w:bookmarkStart w:id="77" w:name="_Ref386533974"/>
      <w:r w:rsidRPr="00C076BC">
        <w:rPr>
          <w:b/>
        </w:rPr>
        <w:t>[ALTERNATIVE 1]</w:t>
      </w:r>
      <w:r w:rsidRPr="00C076BC">
        <w:t xml:space="preserve"> The parties agree that the </w:t>
      </w:r>
      <w:r w:rsidR="00E41E4E">
        <w:t>PPI</w:t>
      </w:r>
      <w:r w:rsidRPr="00C076BC">
        <w:t xml:space="preserve"> project is completed in complete openness, see </w:t>
      </w:r>
      <w:r w:rsidR="004E62BE" w:rsidRPr="00C076BC">
        <w:fldChar w:fldCharType="begin"/>
      </w:r>
      <w:r w:rsidR="004E62BE" w:rsidRPr="00C076BC">
        <w:instrText xml:space="preserve"> REF _Ref12530507 \h </w:instrText>
      </w:r>
      <w:r w:rsidR="004E62BE" w:rsidRPr="00C076BC">
        <w:fldChar w:fldCharType="separate"/>
      </w:r>
      <w:r w:rsidR="00E41E4E">
        <w:t>appendix</w:t>
      </w:r>
      <w:r w:rsidR="00BD2FE4" w:rsidRPr="00C076BC">
        <w:t xml:space="preserve"> 4.1</w:t>
      </w:r>
      <w:r w:rsidR="004E62BE" w:rsidRPr="00C076BC">
        <w:fldChar w:fldCharType="end"/>
      </w:r>
      <w:r w:rsidRPr="00C076BC">
        <w:t xml:space="preserve">, which means that generated foreground knowledge is made available to the public on a current basis. Consequently, the </w:t>
      </w:r>
      <w:r w:rsidRPr="00C076BC">
        <w:lastRenderedPageBreak/>
        <w:t>parties accept that it is not possible to protect the rights under the project’s foreground knowledge.</w:t>
      </w:r>
      <w:bookmarkEnd w:id="77"/>
      <w:r w:rsidRPr="00C076BC">
        <w:t xml:space="preserve"> </w:t>
      </w:r>
    </w:p>
    <w:p w14:paraId="7C2FFED9" w14:textId="77777777" w:rsidR="007A1679" w:rsidRPr="00C076BC" w:rsidRDefault="00C076BC" w:rsidP="005D5661">
      <w:pPr>
        <w:pStyle w:val="Overskrift2"/>
        <w:numPr>
          <w:ilvl w:val="0"/>
          <w:numId w:val="0"/>
        </w:numPr>
        <w:ind w:left="964"/>
      </w:pPr>
      <w:r w:rsidRPr="00C076BC">
        <w:t xml:space="preserve">To the extent it may not be possible by way of exception to describe generated foreground knowledge to make it available to the </w:t>
      </w:r>
      <w:r w:rsidR="00E41E4E" w:rsidRPr="00C076BC">
        <w:t>public</w:t>
      </w:r>
      <w:r w:rsidRPr="00C076BC">
        <w:t xml:space="preserve"> as stated without involving parts of the private parties’ background knowledge, the parties agree to describe the required background knowledge for the purpose of publication, see clauses </w:t>
      </w:r>
      <w:r w:rsidRPr="00C076BC">
        <w:fldChar w:fldCharType="begin"/>
      </w:r>
      <w:r w:rsidRPr="00C076BC">
        <w:instrText xml:space="preserve"> REF _Ref411509353 \r \h </w:instrText>
      </w:r>
      <w:r w:rsidRPr="00C076BC">
        <w:fldChar w:fldCharType="separate"/>
      </w:r>
      <w:r w:rsidRPr="00C076BC">
        <w:t>12</w:t>
      </w:r>
      <w:r w:rsidRPr="00C076BC">
        <w:fldChar w:fldCharType="end"/>
      </w:r>
      <w:r w:rsidRPr="00C076BC">
        <w:t xml:space="preserve"> and </w:t>
      </w:r>
      <w:r w:rsidRPr="00C076BC">
        <w:fldChar w:fldCharType="begin"/>
      </w:r>
      <w:r w:rsidRPr="00C076BC">
        <w:instrText xml:space="preserve"> REF _Ref12525956 \r \h </w:instrText>
      </w:r>
      <w:r w:rsidRPr="00C076BC">
        <w:fldChar w:fldCharType="separate"/>
      </w:r>
      <w:r w:rsidRPr="00C076BC">
        <w:t>14</w:t>
      </w:r>
      <w:r w:rsidRPr="00C076BC">
        <w:fldChar w:fldCharType="end"/>
      </w:r>
      <w:r w:rsidRPr="00C076BC">
        <w:t xml:space="preserve">. </w:t>
      </w:r>
    </w:p>
    <w:p w14:paraId="5850D273" w14:textId="77777777" w:rsidR="003338AF" w:rsidRPr="00C076BC" w:rsidRDefault="00C076BC" w:rsidP="00741DDE">
      <w:pPr>
        <w:pStyle w:val="Overskrift2"/>
        <w:numPr>
          <w:ilvl w:val="0"/>
          <w:numId w:val="0"/>
        </w:numPr>
        <w:ind w:left="964"/>
      </w:pPr>
      <w:r w:rsidRPr="00C076BC">
        <w:rPr>
          <w:b/>
        </w:rPr>
        <w:t>[ALTERNATIVE 2]</w:t>
      </w:r>
      <w:r w:rsidRPr="00C076BC">
        <w:t xml:space="preserve"> The parties agree that the </w:t>
      </w:r>
      <w:r w:rsidR="00E41E4E">
        <w:t>PPI</w:t>
      </w:r>
      <w:r w:rsidRPr="00C076BC">
        <w:t xml:space="preserve"> project is completed in complete openness about the project results, see </w:t>
      </w:r>
      <w:r w:rsidR="004E62BE" w:rsidRPr="00C076BC">
        <w:fldChar w:fldCharType="begin"/>
      </w:r>
      <w:r w:rsidR="004E62BE" w:rsidRPr="00C076BC">
        <w:instrText xml:space="preserve"> REF _Ref12530507 \h </w:instrText>
      </w:r>
      <w:r w:rsidR="004E62BE" w:rsidRPr="00C076BC">
        <w:fldChar w:fldCharType="separate"/>
      </w:r>
      <w:r w:rsidR="00E41E4E">
        <w:t>appendix</w:t>
      </w:r>
      <w:r w:rsidR="00BD2FE4" w:rsidRPr="00C076BC">
        <w:t xml:space="preserve"> 4.1</w:t>
      </w:r>
      <w:r w:rsidR="004E62BE" w:rsidRPr="00C076BC">
        <w:fldChar w:fldCharType="end"/>
      </w:r>
      <w:r w:rsidRPr="00C076BC">
        <w:t xml:space="preserve">, which means that foreground knowledge generated in the </w:t>
      </w:r>
      <w:r w:rsidR="00E41E4E">
        <w:t>PPI</w:t>
      </w:r>
      <w:r w:rsidRPr="00C076BC">
        <w:t xml:space="preserve"> project may be protected. If an invention has been created which may be protected by a patent or a utility model, [private party 1] or [private party 2] is entitled to protect the patent or utility model. </w:t>
      </w:r>
    </w:p>
    <w:p w14:paraId="2FA67D4A" w14:textId="77777777" w:rsidR="00A447A0" w:rsidRPr="00C076BC" w:rsidRDefault="00C076BC" w:rsidP="00A447A0">
      <w:pPr>
        <w:pStyle w:val="Overskrift2"/>
        <w:numPr>
          <w:ilvl w:val="0"/>
          <w:numId w:val="0"/>
        </w:numPr>
        <w:ind w:left="964"/>
      </w:pPr>
      <w:r w:rsidRPr="00C076BC">
        <w:t xml:space="preserve">[Private party 1] and [private party 2] have an exclusive right of indefinite duration to use foreground knowledge commercially by cooperating with other players and by selling licences thereto. Settlement vis-à-vis [the public party] is entered in the state aid accounts, see clause </w:t>
      </w:r>
      <w:r w:rsidR="005D5661" w:rsidRPr="00C076BC">
        <w:fldChar w:fldCharType="begin"/>
      </w:r>
      <w:r w:rsidR="005D5661" w:rsidRPr="00C076BC">
        <w:instrText xml:space="preserve"> REF _Ref12521158 \r \h </w:instrText>
      </w:r>
      <w:r w:rsidR="005D5661" w:rsidRPr="00C076BC">
        <w:fldChar w:fldCharType="separate"/>
      </w:r>
      <w:r w:rsidR="00BD2FE4" w:rsidRPr="00C076BC">
        <w:t>4</w:t>
      </w:r>
      <w:r w:rsidR="005D5661" w:rsidRPr="00C076BC">
        <w:t>.1</w:t>
      </w:r>
      <w:r w:rsidR="005D5661" w:rsidRPr="00C076BC">
        <w:fldChar w:fldCharType="end"/>
      </w:r>
      <w:r w:rsidRPr="00C076BC">
        <w:t xml:space="preserve">. [Private party 1] and [private party 2] also have a non-exclusive right of indefinite right to use other foreground knowledge which the private party cannot protect and [the public party’s] background knowledge, to the extent the knowledge in question is necessary for for exploiting foreground knowledge. </w:t>
      </w:r>
    </w:p>
    <w:p w14:paraId="21214EDC" w14:textId="77777777" w:rsidR="005D5661" w:rsidRPr="00C076BC" w:rsidRDefault="00C076BC" w:rsidP="005D5661">
      <w:pPr>
        <w:pStyle w:val="Overskrift2"/>
        <w:numPr>
          <w:ilvl w:val="0"/>
          <w:numId w:val="0"/>
        </w:numPr>
        <w:ind w:left="964"/>
      </w:pPr>
      <w:r w:rsidRPr="00C076BC">
        <w:t xml:space="preserve">At request, the parties shall in the term of the </w:t>
      </w:r>
      <w:r w:rsidR="00E41E4E">
        <w:t>PPI</w:t>
      </w:r>
      <w:r w:rsidRPr="00C076BC">
        <w:t xml:space="preserve"> project give each other a free non-exclusive licence to use each other’s background knowledge and foreground knowledge which is necessary for performing the </w:t>
      </w:r>
      <w:r w:rsidR="00E41E4E">
        <w:t>PPI</w:t>
      </w:r>
      <w:r w:rsidRPr="00C076BC">
        <w:t xml:space="preserve"> project. The licence </w:t>
      </w:r>
      <w:r w:rsidR="00D50F95" w:rsidRPr="00C076BC">
        <w:t>relates to</w:t>
      </w:r>
      <w:r w:rsidRPr="00C076BC">
        <w:t xml:space="preserve"> the work in connection with the </w:t>
      </w:r>
      <w:r w:rsidR="00E41E4E">
        <w:t>PPI</w:t>
      </w:r>
      <w:r w:rsidRPr="00C076BC">
        <w:t xml:space="preserve"> project and conditional on the parties being free to grant such licence.  </w:t>
      </w:r>
    </w:p>
    <w:p w14:paraId="15DB12A2" w14:textId="77777777" w:rsidR="008C0233" w:rsidRPr="00C076BC" w:rsidRDefault="00C076BC" w:rsidP="00240006">
      <w:pPr>
        <w:pStyle w:val="Overskrift2"/>
        <w:numPr>
          <w:ilvl w:val="0"/>
          <w:numId w:val="0"/>
        </w:numPr>
        <w:ind w:left="964"/>
      </w:pPr>
      <w:r w:rsidRPr="00C076BC">
        <w:t xml:space="preserve">[The public party] has a free, non-exclusive, right to use the foreground knowledge created in the </w:t>
      </w:r>
      <w:r w:rsidR="00E41E4E">
        <w:t>PPI</w:t>
      </w:r>
      <w:r w:rsidRPr="00C076BC">
        <w:t xml:space="preserve"> project, but see clause </w:t>
      </w:r>
      <w:r w:rsidR="00BD2FE4" w:rsidRPr="00C076BC">
        <w:fldChar w:fldCharType="begin"/>
      </w:r>
      <w:r w:rsidR="00BD2FE4" w:rsidRPr="00C076BC">
        <w:instrText xml:space="preserve"> REF _Ref411509353 \r \h </w:instrText>
      </w:r>
      <w:r w:rsidR="00BD2FE4" w:rsidRPr="00C076BC">
        <w:fldChar w:fldCharType="separate"/>
      </w:r>
      <w:r w:rsidR="00F27FFB" w:rsidRPr="00C076BC">
        <w:t>13</w:t>
      </w:r>
      <w:r w:rsidR="00BD2FE4" w:rsidRPr="00C076BC">
        <w:fldChar w:fldCharType="end"/>
      </w:r>
      <w:r w:rsidRPr="00C076BC">
        <w:t xml:space="preserve">, and the part of [private party 1]'s and [private party 2]'s background knowledge, which is necessary in this respect. The right of use accrues [the public party] as a whole, including institutions and undertakings owned, administered or financed by [the public party] and entitles [the public party] to use foreground knowledge, including using the knowledge in connection with tender procedures.    </w:t>
      </w:r>
    </w:p>
    <w:p w14:paraId="106699FC" w14:textId="77777777" w:rsidR="006D2E1D" w:rsidRPr="00C076BC" w:rsidRDefault="00C076BC" w:rsidP="00810587">
      <w:pPr>
        <w:pStyle w:val="Overskrift1"/>
        <w:keepNext/>
      </w:pPr>
      <w:bookmarkStart w:id="78" w:name="_Ref411509353"/>
      <w:bookmarkStart w:id="79" w:name="_Toc18057052"/>
      <w:r w:rsidRPr="00C076BC">
        <w:t>Matters relating to tenders</w:t>
      </w:r>
      <w:bookmarkEnd w:id="78"/>
      <w:bookmarkEnd w:id="79"/>
    </w:p>
    <w:p w14:paraId="4B2E16D0" w14:textId="77777777" w:rsidR="006760E1" w:rsidRPr="00C076BC" w:rsidRDefault="00C076BC" w:rsidP="006760E1">
      <w:pPr>
        <w:pStyle w:val="Overskrift2"/>
      </w:pPr>
      <w:r w:rsidRPr="00C076BC">
        <w:t xml:space="preserve">The private parties shall assist [the public party] with a report on the </w:t>
      </w:r>
      <w:r w:rsidR="00E41E4E">
        <w:t>PPI</w:t>
      </w:r>
      <w:r w:rsidRPr="00C076BC">
        <w:t xml:space="preserve"> project’s development paths [work packages] and the </w:t>
      </w:r>
      <w:r w:rsidR="00E41E4E">
        <w:t>PPI</w:t>
      </w:r>
      <w:r w:rsidRPr="00C076BC">
        <w:t xml:space="preserve"> project’s current </w:t>
      </w:r>
      <w:r w:rsidRPr="00C076BC">
        <w:lastRenderedPageBreak/>
        <w:t xml:space="preserve">development of Technology Readiness Levels (TRL). [The public party] may be subject to a tender obligation when the </w:t>
      </w:r>
      <w:r w:rsidR="00E41E4E">
        <w:t>PPI</w:t>
      </w:r>
      <w:r w:rsidRPr="00C076BC">
        <w:t xml:space="preserve"> project has been completed. </w:t>
      </w:r>
    </w:p>
    <w:p w14:paraId="422E013B" w14:textId="77777777" w:rsidR="006D2E1D" w:rsidRPr="00C076BC" w:rsidRDefault="00C076BC" w:rsidP="00810587">
      <w:pPr>
        <w:pStyle w:val="Overskrift2"/>
        <w:keepNext/>
      </w:pPr>
      <w:bookmarkStart w:id="80" w:name="_Ref14259693"/>
      <w:r w:rsidRPr="00C076BC">
        <w:t xml:space="preserve">To the extent foreground knowledge forms the basis of subsequent tender procedures at [the public party], [the public party] shall seek to avoid as far as possible when planning and conducting such tender procedures that [private party 1] and [private party 2] are disqualified in relation to submitting tenders. [The public party] shall also take measures to seek to ensure that [private party 1’s] and [private party 2’s] contractual advantage, if any, as a consequence of participation in the </w:t>
      </w:r>
      <w:r w:rsidR="00E41E4E">
        <w:t>PPI</w:t>
      </w:r>
      <w:r w:rsidRPr="00C076BC">
        <w:t xml:space="preserve"> project is eliminated.</w:t>
      </w:r>
      <w:bookmarkEnd w:id="80"/>
    </w:p>
    <w:p w14:paraId="79F1FBD6" w14:textId="77777777" w:rsidR="006760E1" w:rsidRPr="00C076BC" w:rsidRDefault="00C076BC" w:rsidP="006760E1">
      <w:pPr>
        <w:pStyle w:val="Overskrift2"/>
        <w:keepNext/>
      </w:pPr>
      <w:bookmarkStart w:id="81" w:name="_Ref404769831"/>
      <w:r w:rsidRPr="00C076BC">
        <w:rPr>
          <w:b/>
        </w:rPr>
        <w:t>[ALTERNATIVE 1]</w:t>
      </w:r>
      <w:r w:rsidRPr="00C076BC">
        <w:t xml:space="preserve"> The parties have undertaken to conduct the </w:t>
      </w:r>
      <w:r w:rsidR="00E41E4E">
        <w:t>PPI</w:t>
      </w:r>
      <w:r w:rsidRPr="00C076BC">
        <w:t xml:space="preserve"> project in complete openness and regularly publish generated foreground knowledge, see clauses </w:t>
      </w:r>
      <w:r w:rsidR="00E97DA5" w:rsidRPr="00C076BC">
        <w:fldChar w:fldCharType="begin"/>
      </w:r>
      <w:r w:rsidR="006D2E1D" w:rsidRPr="00C076BC">
        <w:instrText xml:space="preserve"> REF _Ref386533974 \r \h </w:instrText>
      </w:r>
      <w:r w:rsidR="00E97DA5" w:rsidRPr="00C076BC">
        <w:fldChar w:fldCharType="separate"/>
      </w:r>
      <w:r w:rsidR="00F27FFB" w:rsidRPr="00C076BC">
        <w:t>12.2</w:t>
      </w:r>
      <w:r w:rsidR="00E97DA5" w:rsidRPr="00C076BC">
        <w:fldChar w:fldCharType="end"/>
      </w:r>
      <w:r w:rsidRPr="00C076BC">
        <w:t xml:space="preserve"> and </w:t>
      </w:r>
      <w:r w:rsidR="00E97DA5" w:rsidRPr="00C076BC">
        <w:fldChar w:fldCharType="begin"/>
      </w:r>
      <w:r w:rsidR="006D2E1D" w:rsidRPr="00C076BC">
        <w:instrText xml:space="preserve"> REF _Ref386533999 \r \h </w:instrText>
      </w:r>
      <w:r w:rsidR="00E97DA5" w:rsidRPr="00C076BC">
        <w:fldChar w:fldCharType="separate"/>
      </w:r>
      <w:r w:rsidR="00F27FFB" w:rsidRPr="00C076BC">
        <w:t>14.3</w:t>
      </w:r>
      <w:r w:rsidR="00E97DA5" w:rsidRPr="00C076BC">
        <w:fldChar w:fldCharType="end"/>
      </w:r>
      <w:r w:rsidRPr="00C076BC">
        <w:t>-</w:t>
      </w:r>
      <w:r w:rsidR="00E97DA5" w:rsidRPr="00C076BC">
        <w:fldChar w:fldCharType="begin"/>
      </w:r>
      <w:r w:rsidR="006D2E1D" w:rsidRPr="00C076BC">
        <w:instrText xml:space="preserve"> REF _Ref386534007 \r \h </w:instrText>
      </w:r>
      <w:r w:rsidR="00E97DA5" w:rsidRPr="00C076BC">
        <w:fldChar w:fldCharType="separate"/>
      </w:r>
      <w:r w:rsidR="00BD2FE4" w:rsidRPr="00C076BC">
        <w:t>14.4</w:t>
      </w:r>
      <w:r w:rsidR="00E97DA5" w:rsidRPr="00C076BC">
        <w:fldChar w:fldCharType="end"/>
      </w:r>
      <w:r w:rsidRPr="00C076BC">
        <w:t xml:space="preserve">. This transparency ensures equal treatment by the public party as all knowledge generated in the project is accessible to other private undertakings. </w:t>
      </w:r>
      <w:bookmarkEnd w:id="81"/>
    </w:p>
    <w:p w14:paraId="535744EA" w14:textId="77777777" w:rsidR="006760E1" w:rsidRPr="00C076BC" w:rsidRDefault="00C076BC" w:rsidP="007F5E87">
      <w:pPr>
        <w:pStyle w:val="Overskrift2"/>
        <w:keepNext/>
        <w:numPr>
          <w:ilvl w:val="0"/>
          <w:numId w:val="0"/>
        </w:numPr>
        <w:ind w:left="964"/>
      </w:pPr>
      <w:r w:rsidRPr="00C076BC">
        <w:rPr>
          <w:b/>
        </w:rPr>
        <w:t>[ALTERNATIVE 2]</w:t>
      </w:r>
      <w:r w:rsidRPr="00C076BC">
        <w:t xml:space="preserve"> [The public party] is entitled to make the necessary foreground and background knowledge available to tenderers, provided that [the public party] imposes an obligation on the potential tenderers to keep the knowledge confidential and to only use the knowledge when carrying out the tendered assignment. This applies whether or not an invention has been generated through the </w:t>
      </w:r>
      <w:r w:rsidR="00E41E4E">
        <w:t>PPI</w:t>
      </w:r>
      <w:r w:rsidRPr="00C076BC">
        <w:t xml:space="preserve"> project which the private party may protect by a patent or a utility model.</w:t>
      </w:r>
    </w:p>
    <w:p w14:paraId="55FBAEBB" w14:textId="77777777" w:rsidR="006760E1" w:rsidRPr="00C076BC" w:rsidRDefault="00C076BC" w:rsidP="006760E1">
      <w:pPr>
        <w:pStyle w:val="Overskrift2"/>
        <w:keepNext/>
      </w:pPr>
      <w:r w:rsidRPr="00C076BC">
        <w:t xml:space="preserve">The private parties may not in any way seek to affect the wording of the tender specifications of a subsequent tender procedure or otherwise seek to impact the planning of a tender procedure, including through specific (preferential) selections of methods, materials and standards, see also clauses </w:t>
      </w:r>
      <w:r w:rsidR="00770C46" w:rsidRPr="00C076BC">
        <w:fldChar w:fldCharType="begin"/>
      </w:r>
      <w:r w:rsidR="00770C46" w:rsidRPr="00C076BC">
        <w:instrText xml:space="preserve"> REF _Ref12521215 \r \h </w:instrText>
      </w:r>
      <w:r w:rsidR="00770C46" w:rsidRPr="00C076BC">
        <w:fldChar w:fldCharType="separate"/>
      </w:r>
      <w:r w:rsidR="003F7FC0" w:rsidRPr="00C076BC">
        <w:t>6.5</w:t>
      </w:r>
      <w:r w:rsidR="00770C46" w:rsidRPr="00C076BC">
        <w:fldChar w:fldCharType="end"/>
      </w:r>
      <w:r w:rsidRPr="00C076BC">
        <w:t xml:space="preserve"> and </w:t>
      </w:r>
      <w:r w:rsidR="00770C46" w:rsidRPr="00C076BC">
        <w:fldChar w:fldCharType="begin"/>
      </w:r>
      <w:r w:rsidR="00770C46" w:rsidRPr="00C076BC">
        <w:instrText xml:space="preserve"> REF _Ref386532711 \r \h </w:instrText>
      </w:r>
      <w:r w:rsidR="00770C46" w:rsidRPr="00C076BC">
        <w:fldChar w:fldCharType="separate"/>
      </w:r>
      <w:r w:rsidR="003F7FC0" w:rsidRPr="00C076BC">
        <w:t>6.6</w:t>
      </w:r>
      <w:r w:rsidR="00770C46" w:rsidRPr="00C076BC">
        <w:fldChar w:fldCharType="end"/>
      </w:r>
      <w:r w:rsidRPr="00C076BC">
        <w:t>.</w:t>
      </w:r>
    </w:p>
    <w:p w14:paraId="336B2116" w14:textId="77777777" w:rsidR="006D2E1D" w:rsidRPr="00C076BC" w:rsidRDefault="00C076BC" w:rsidP="00810587">
      <w:pPr>
        <w:pStyle w:val="Overskrift1"/>
      </w:pPr>
      <w:bookmarkStart w:id="82" w:name="_Ref386532996"/>
      <w:bookmarkStart w:id="83" w:name="_Ref386534346"/>
      <w:bookmarkStart w:id="84" w:name="_Ref386534541"/>
      <w:bookmarkStart w:id="85" w:name="_Ref12525650"/>
      <w:bookmarkStart w:id="86" w:name="_Ref12525673"/>
      <w:bookmarkStart w:id="87" w:name="_Ref12525689"/>
      <w:bookmarkStart w:id="88" w:name="_Ref12525956"/>
      <w:bookmarkStart w:id="89" w:name="_Ref12532858"/>
      <w:bookmarkStart w:id="90" w:name="_Ref12534020"/>
      <w:bookmarkStart w:id="91" w:name="_Ref14258052"/>
      <w:bookmarkStart w:id="92" w:name="_Toc18057053"/>
      <w:r w:rsidRPr="00C076BC">
        <w:t>Publication and secrecy</w:t>
      </w:r>
      <w:bookmarkEnd w:id="82"/>
      <w:bookmarkEnd w:id="83"/>
      <w:bookmarkEnd w:id="84"/>
      <w:bookmarkEnd w:id="85"/>
      <w:bookmarkEnd w:id="86"/>
      <w:bookmarkEnd w:id="87"/>
      <w:bookmarkEnd w:id="88"/>
      <w:bookmarkEnd w:id="89"/>
      <w:bookmarkEnd w:id="90"/>
      <w:bookmarkEnd w:id="91"/>
      <w:bookmarkEnd w:id="92"/>
    </w:p>
    <w:p w14:paraId="2FE12B13" w14:textId="77777777" w:rsidR="006D2E1D" w:rsidRPr="00C076BC" w:rsidRDefault="00C076BC" w:rsidP="00810587">
      <w:pPr>
        <w:pStyle w:val="Overskrift2"/>
      </w:pPr>
      <w:bookmarkStart w:id="93" w:name="_Ref386534103"/>
      <w:r w:rsidRPr="00C076BC">
        <w:t xml:space="preserve">The parties shall keep secret confidential information and the other parties’ background knowledge. The obligation will also apply after the interruption or end of the </w:t>
      </w:r>
      <w:r w:rsidR="00E41E4E">
        <w:t>PPI</w:t>
      </w:r>
      <w:r w:rsidRPr="00C076BC">
        <w:t xml:space="preserve"> project and after a party’s withdrawal, if any, from the </w:t>
      </w:r>
      <w:r w:rsidR="00E41E4E">
        <w:t>PPI</w:t>
      </w:r>
      <w:r w:rsidRPr="00C076BC">
        <w:t xml:space="preserve"> project, but see </w:t>
      </w:r>
      <w:r w:rsidR="00E97DA5" w:rsidRPr="00C076BC">
        <w:fldChar w:fldCharType="begin"/>
      </w:r>
      <w:r w:rsidRPr="00C076BC">
        <w:instrText xml:space="preserve"> REF _Ref386534082 \r \h </w:instrText>
      </w:r>
      <w:r w:rsidR="00E97DA5" w:rsidRPr="00C076BC">
        <w:fldChar w:fldCharType="separate"/>
      </w:r>
      <w:r w:rsidR="00770C46" w:rsidRPr="00C076BC">
        <w:t>14.2</w:t>
      </w:r>
      <w:r w:rsidR="00E97DA5" w:rsidRPr="00C076BC">
        <w:fldChar w:fldCharType="end"/>
      </w:r>
      <w:r w:rsidRPr="00C076BC">
        <w:t>. However, the parties may disclose that information to their advisers as necessary, provided that they ensure that the advisers undertake a similar duty of confidentiality.</w:t>
      </w:r>
      <w:bookmarkEnd w:id="93"/>
    </w:p>
    <w:p w14:paraId="6C3E48D3" w14:textId="77777777" w:rsidR="006D2E1D" w:rsidRPr="00C076BC" w:rsidRDefault="00C076BC" w:rsidP="00810587">
      <w:pPr>
        <w:pStyle w:val="Overskrift2"/>
      </w:pPr>
      <w:bookmarkStart w:id="94" w:name="_Ref386534082"/>
      <w:r w:rsidRPr="00C076BC">
        <w:t xml:space="preserve">The parties’ duty of confidentiality in relation to clause </w:t>
      </w:r>
      <w:r w:rsidR="00E97DA5" w:rsidRPr="00C076BC">
        <w:fldChar w:fldCharType="begin"/>
      </w:r>
      <w:r w:rsidRPr="00C076BC">
        <w:instrText xml:space="preserve"> REF _Ref386534103 \r \h </w:instrText>
      </w:r>
      <w:r w:rsidR="00E97DA5" w:rsidRPr="00C076BC">
        <w:fldChar w:fldCharType="separate"/>
      </w:r>
      <w:r w:rsidR="00770C46" w:rsidRPr="00C076BC">
        <w:t>14.1</w:t>
      </w:r>
      <w:r w:rsidR="00E97DA5" w:rsidRPr="00C076BC">
        <w:fldChar w:fldCharType="end"/>
      </w:r>
      <w:r w:rsidRPr="00C076BC">
        <w:t xml:space="preserve"> does not apply to knowledge which</w:t>
      </w:r>
      <w:bookmarkEnd w:id="94"/>
      <w:r w:rsidR="00850F51">
        <w:t>:</w:t>
      </w:r>
      <w:r w:rsidRPr="00C076BC">
        <w:t xml:space="preserve"> </w:t>
      </w:r>
    </w:p>
    <w:p w14:paraId="2C7CA716" w14:textId="77777777" w:rsidR="006D2E1D" w:rsidRPr="00C076BC" w:rsidRDefault="00C076BC" w:rsidP="009C707E">
      <w:pPr>
        <w:pStyle w:val="ListParagraph1"/>
        <w:numPr>
          <w:ilvl w:val="0"/>
          <w:numId w:val="7"/>
        </w:numPr>
        <w:tabs>
          <w:tab w:val="clear" w:pos="567"/>
          <w:tab w:val="clear" w:pos="1134"/>
          <w:tab w:val="clear" w:pos="1701"/>
          <w:tab w:val="left" w:pos="1418"/>
        </w:tabs>
        <w:spacing w:before="240"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at the time of acquisition was or later became accessible to the public without this being due to a disregard of the duty of confidentiality;</w:t>
      </w:r>
    </w:p>
    <w:p w14:paraId="4522C824" w14:textId="77777777" w:rsidR="006D2E1D" w:rsidRPr="00C076BC" w:rsidRDefault="00C076BC" w:rsidP="009C707E">
      <w:pPr>
        <w:pStyle w:val="ListParagraph1"/>
        <w:numPr>
          <w:ilvl w:val="0"/>
          <w:numId w:val="7"/>
        </w:numPr>
        <w:tabs>
          <w:tab w:val="clear" w:pos="567"/>
          <w:tab w:val="clear" w:pos="1134"/>
          <w:tab w:val="clear" w:pos="1701"/>
          <w:tab w:val="left" w:pos="1418"/>
        </w:tabs>
        <w:spacing w:before="240"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lastRenderedPageBreak/>
        <w:t>has been received without any restrictions as to confidentiality from a third party who has been entitled to disclose the knowledge in question; or</w:t>
      </w:r>
    </w:p>
    <w:p w14:paraId="6264DC0D" w14:textId="77777777" w:rsidR="006D2E1D" w:rsidRPr="00C076BC" w:rsidRDefault="00C076BC" w:rsidP="009C707E">
      <w:pPr>
        <w:pStyle w:val="ListParagraph1"/>
        <w:numPr>
          <w:ilvl w:val="0"/>
          <w:numId w:val="7"/>
        </w:numPr>
        <w:tabs>
          <w:tab w:val="clear" w:pos="567"/>
          <w:tab w:val="clear" w:pos="1134"/>
          <w:tab w:val="clear" w:pos="1701"/>
          <w:tab w:val="left" w:pos="1418"/>
        </w:tabs>
        <w:spacing w:before="240"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 xml:space="preserve">is to be given to third parties based on a statutory obligation, including the Public Administration Act, a legal decision or other binding public legal acts. </w:t>
      </w:r>
    </w:p>
    <w:p w14:paraId="525AC9CB" w14:textId="77777777" w:rsidR="006D2E1D" w:rsidRPr="00C076BC" w:rsidRDefault="00C076BC" w:rsidP="00711E13">
      <w:pPr>
        <w:pStyle w:val="Overskrift2"/>
      </w:pPr>
      <w:bookmarkStart w:id="95" w:name="_Ref379744538"/>
      <w:bookmarkStart w:id="96" w:name="_Ref386533999"/>
      <w:r w:rsidRPr="00C076BC">
        <w:t>The parties undertake to document all generated foreground knowledge in a form and in a format suitable for public dissemination.</w:t>
      </w:r>
      <w:bookmarkEnd w:id="95"/>
      <w:r w:rsidRPr="00C076BC">
        <w:t xml:space="preserve"> [The public party] will keep a log of generated foreground knowledge, including data, conclusions, knowledge about solutions, etc., </w:t>
      </w:r>
      <w:r w:rsidR="00E41E4E" w:rsidRPr="00C076BC">
        <w:t>during</w:t>
      </w:r>
      <w:r w:rsidRPr="00C076BC">
        <w:t xml:space="preserve"> the </w:t>
      </w:r>
      <w:r w:rsidR="00E41E4E">
        <w:t>PPI</w:t>
      </w:r>
      <w:r w:rsidRPr="00C076BC">
        <w:t xml:space="preserve"> project. </w:t>
      </w:r>
      <w:bookmarkEnd w:id="96"/>
    </w:p>
    <w:p w14:paraId="7FFC603C" w14:textId="77777777" w:rsidR="006D2E1D" w:rsidRPr="00C076BC" w:rsidRDefault="00C076BC" w:rsidP="00AC76E8">
      <w:pPr>
        <w:pStyle w:val="Overskrift2"/>
      </w:pPr>
      <w:bookmarkStart w:id="97" w:name="_Ref386534007"/>
      <w:bookmarkStart w:id="98" w:name="_Ref12514450"/>
      <w:r w:rsidRPr="00C076BC">
        <w:t xml:space="preserve">The parties will agree to which extent foreground knowledge is to be published and communicated. Unless otherwise agreed between the Parties in Appendix </w:t>
      </w:r>
      <w:r w:rsidR="007E3B58" w:rsidRPr="00C076BC">
        <w:fldChar w:fldCharType="begin"/>
      </w:r>
      <w:r w:rsidR="007E3B58" w:rsidRPr="00C076BC">
        <w:instrText xml:space="preserve"> REF _Ref12521158 \r \h </w:instrText>
      </w:r>
      <w:r w:rsidR="007E3B58" w:rsidRPr="00C076BC">
        <w:fldChar w:fldCharType="separate"/>
      </w:r>
      <w:r w:rsidR="007E3B58" w:rsidRPr="00C076BC">
        <w:t>4.1</w:t>
      </w:r>
      <w:r w:rsidR="007E3B58" w:rsidRPr="00C076BC">
        <w:fldChar w:fldCharType="end"/>
      </w:r>
      <w:r w:rsidR="00BB0963" w:rsidRPr="00C076BC">
        <w:fldChar w:fldCharType="begin"/>
      </w:r>
      <w:r w:rsidR="00BB0963" w:rsidRPr="00C076BC">
        <w:instrText xml:space="preserve"> REF _Ref12533714 \h </w:instrText>
      </w:r>
      <w:r w:rsidR="00BB0963" w:rsidRPr="00C076BC">
        <w:fldChar w:fldCharType="separate"/>
      </w:r>
      <w:r w:rsidR="00BB0963" w:rsidRPr="00C076BC">
        <w:t>.</w:t>
      </w:r>
      <w:r w:rsidR="00BB0963" w:rsidRPr="00C076BC">
        <w:fldChar w:fldCharType="end"/>
      </w:r>
      <w:r w:rsidRPr="00C076BC">
        <w:t xml:space="preserve">, [the public party] is entitled to publish and regularly update on [the public party’s] website [state the website, if required], generated foreground knowledge and the public party’s background knowledge which is estimated to be of interest to the public, including relevant undertakings. </w:t>
      </w:r>
      <w:bookmarkEnd w:id="97"/>
      <w:bookmarkEnd w:id="98"/>
    </w:p>
    <w:p w14:paraId="1004E8CB" w14:textId="77777777" w:rsidR="006D2E1D" w:rsidRPr="00C076BC" w:rsidRDefault="00C076BC" w:rsidP="00777C4D">
      <w:pPr>
        <w:pStyle w:val="Overskrift2"/>
      </w:pPr>
      <w:r w:rsidRPr="00C076BC">
        <w:t xml:space="preserve">If information is exchanged in connection with the joint discussions, meetings and workshops which one or more parties consider confidential, see clause </w:t>
      </w:r>
      <w:r w:rsidR="00E97DA5" w:rsidRPr="00C076BC">
        <w:fldChar w:fldCharType="begin"/>
      </w:r>
      <w:r w:rsidRPr="00C076BC">
        <w:instrText xml:space="preserve"> REF _Ref386534191 \r \h </w:instrText>
      </w:r>
      <w:r w:rsidR="00E97DA5" w:rsidRPr="00C076BC">
        <w:fldChar w:fldCharType="separate"/>
      </w:r>
      <w:r w:rsidR="00770C46" w:rsidRPr="00C076BC">
        <w:t>2.7</w:t>
      </w:r>
      <w:r w:rsidR="00E97DA5" w:rsidRPr="00C076BC">
        <w:fldChar w:fldCharType="end"/>
      </w:r>
      <w:r w:rsidRPr="00C076BC">
        <w:t>, the information must be marked as ”confidential” in the log.</w:t>
      </w:r>
    </w:p>
    <w:p w14:paraId="27636520" w14:textId="77777777" w:rsidR="006D2E1D" w:rsidRPr="00C076BC" w:rsidRDefault="00C076BC" w:rsidP="00810587">
      <w:pPr>
        <w:pStyle w:val="Overskrift2"/>
      </w:pPr>
      <w:r w:rsidRPr="00C076BC">
        <w:t xml:space="preserve">The parties are obligated to ensure that their respective employees are informed about and comply with the provisions on publication and confidentiality in clause </w:t>
      </w:r>
      <w:r w:rsidR="00E97DA5" w:rsidRPr="00C076BC">
        <w:fldChar w:fldCharType="begin"/>
      </w:r>
      <w:r w:rsidRPr="00C076BC">
        <w:instrText xml:space="preserve"> REF _Ref386534103 \r \h </w:instrText>
      </w:r>
      <w:r w:rsidR="00E97DA5" w:rsidRPr="00C076BC">
        <w:fldChar w:fldCharType="separate"/>
      </w:r>
      <w:r w:rsidR="00770C46" w:rsidRPr="00C076BC">
        <w:t>14.1</w:t>
      </w:r>
      <w:r w:rsidR="00E97DA5" w:rsidRPr="00C076BC">
        <w:fldChar w:fldCharType="end"/>
      </w:r>
      <w:r w:rsidRPr="00C076BC">
        <w:t xml:space="preserve">. </w:t>
      </w:r>
    </w:p>
    <w:p w14:paraId="2B2B4B00" w14:textId="77777777" w:rsidR="006D2E1D" w:rsidRPr="00C076BC" w:rsidRDefault="00C076BC" w:rsidP="00810587">
      <w:pPr>
        <w:pStyle w:val="Overskrift1"/>
      </w:pPr>
      <w:bookmarkStart w:id="99" w:name="_Toc12525409"/>
      <w:bookmarkStart w:id="100" w:name="_Toc18057054"/>
      <w:bookmarkEnd w:id="99"/>
      <w:r w:rsidRPr="00C076BC">
        <w:t>New parties</w:t>
      </w:r>
      <w:bookmarkEnd w:id="100"/>
    </w:p>
    <w:p w14:paraId="36E918B1" w14:textId="77777777" w:rsidR="006D2E1D" w:rsidRPr="00C076BC" w:rsidRDefault="00C076BC" w:rsidP="00810587">
      <w:pPr>
        <w:pStyle w:val="Overskrift2"/>
      </w:pPr>
      <w:r w:rsidRPr="00C076BC">
        <w:t xml:space="preserve">None of the parties may allow other parties to join the </w:t>
      </w:r>
      <w:r w:rsidR="00E41E4E">
        <w:t>PPI</w:t>
      </w:r>
      <w:r w:rsidRPr="00C076BC">
        <w:t xml:space="preserve"> project without the other parties’ prior written consent, but see clause </w:t>
      </w:r>
      <w:r w:rsidR="00E97DA5" w:rsidRPr="00C076BC">
        <w:fldChar w:fldCharType="begin"/>
      </w:r>
      <w:r w:rsidRPr="00C076BC">
        <w:instrText xml:space="preserve"> REF _Ref386534265 \r \h </w:instrText>
      </w:r>
      <w:r w:rsidR="00E97DA5" w:rsidRPr="00C076BC">
        <w:fldChar w:fldCharType="separate"/>
      </w:r>
      <w:r w:rsidR="003F7FC0" w:rsidRPr="00C076BC">
        <w:t>17.9</w:t>
      </w:r>
      <w:r w:rsidR="00E97DA5" w:rsidRPr="00C076BC">
        <w:fldChar w:fldCharType="end"/>
      </w:r>
      <w:r w:rsidRPr="00C076BC">
        <w:t>.</w:t>
      </w:r>
    </w:p>
    <w:p w14:paraId="2765020A" w14:textId="77777777" w:rsidR="006D2E1D" w:rsidRPr="00C076BC" w:rsidRDefault="00C076BC" w:rsidP="00810587">
      <w:pPr>
        <w:pStyle w:val="Overskrift1"/>
      </w:pPr>
      <w:bookmarkStart w:id="101" w:name="_Ref12532875"/>
      <w:bookmarkStart w:id="102" w:name="_Toc18057055"/>
      <w:r w:rsidRPr="00C076BC">
        <w:t>Remedies for breach, including compensation</w:t>
      </w:r>
      <w:bookmarkEnd w:id="101"/>
      <w:bookmarkEnd w:id="102"/>
    </w:p>
    <w:p w14:paraId="690BF4E6" w14:textId="6E67CC3C" w:rsidR="006D2E1D" w:rsidRPr="00C076BC" w:rsidRDefault="00C076BC" w:rsidP="00810587">
      <w:pPr>
        <w:pStyle w:val="Overskrift2"/>
      </w:pPr>
      <w:r w:rsidRPr="00C076BC">
        <w:t xml:space="preserve">In case of a defect or delay of a service for the performance of the </w:t>
      </w:r>
      <w:r w:rsidR="00E41E4E">
        <w:t>PPI</w:t>
      </w:r>
      <w:r w:rsidRPr="00C076BC">
        <w:t xml:space="preserve"> project, either of the parties may invoke the general rules of Danish law on breach, including on a proportionate reduction. </w:t>
      </w:r>
    </w:p>
    <w:p w14:paraId="0ABF0F66" w14:textId="77777777" w:rsidR="006D2E1D" w:rsidRPr="00C076BC" w:rsidRDefault="00C076BC" w:rsidP="00810587">
      <w:pPr>
        <w:pStyle w:val="Overskrift2"/>
      </w:pPr>
      <w:r w:rsidRPr="00C076BC">
        <w:t>[Private party 1] and [private party 2] shall of their own accord notify [the public party] and state the reason in case of a risk of a delay or of the agreement not otherwise being properly performed.</w:t>
      </w:r>
    </w:p>
    <w:p w14:paraId="5EBE687C" w14:textId="77777777" w:rsidR="006D2E1D" w:rsidRPr="00C076BC" w:rsidRDefault="00C076BC" w:rsidP="00810587">
      <w:pPr>
        <w:pStyle w:val="Overskrift2"/>
      </w:pPr>
      <w:bookmarkStart w:id="103" w:name="_Ref386534302"/>
      <w:r w:rsidRPr="00C076BC">
        <w:t>[Private party 1] and [private party 2] shall remedy delays or defects without undue delay, including by inserting additional employees.</w:t>
      </w:r>
      <w:bookmarkEnd w:id="103"/>
    </w:p>
    <w:p w14:paraId="49BB523C" w14:textId="77777777" w:rsidR="006D2E1D" w:rsidRPr="00C076BC" w:rsidRDefault="00C076BC" w:rsidP="00810587">
      <w:pPr>
        <w:pStyle w:val="Overskrift2"/>
      </w:pPr>
      <w:bookmarkStart w:id="104" w:name="_Ref386534467"/>
      <w:r w:rsidRPr="00C076BC">
        <w:lastRenderedPageBreak/>
        <w:t xml:space="preserve">The agreement may be terminated in case of a material breach and proper remedial action has not been taken under clause </w:t>
      </w:r>
      <w:r w:rsidR="00E97DA5" w:rsidRPr="00C076BC">
        <w:fldChar w:fldCharType="begin"/>
      </w:r>
      <w:r w:rsidRPr="00C076BC">
        <w:instrText xml:space="preserve"> REF _Ref386534302 \r \h </w:instrText>
      </w:r>
      <w:r w:rsidR="00E97DA5" w:rsidRPr="00C076BC">
        <w:fldChar w:fldCharType="separate"/>
      </w:r>
      <w:r w:rsidR="00A24FAB" w:rsidRPr="00C076BC">
        <w:t>16.3</w:t>
      </w:r>
      <w:r w:rsidR="00E97DA5" w:rsidRPr="00C076BC">
        <w:fldChar w:fldCharType="end"/>
      </w:r>
      <w:r w:rsidRPr="00C076BC">
        <w:t>. A decision to terminate the agreement vis-à-vis a Party in breach requires consent from all the other Parties.</w:t>
      </w:r>
      <w:bookmarkEnd w:id="104"/>
      <w:r w:rsidRPr="00C076BC">
        <w:t xml:space="preserve"> </w:t>
      </w:r>
    </w:p>
    <w:p w14:paraId="324EA4EF" w14:textId="77777777" w:rsidR="006D2E1D" w:rsidRPr="00C076BC" w:rsidRDefault="00C076BC" w:rsidP="00810587">
      <w:pPr>
        <w:pStyle w:val="Overskrift2"/>
        <w:numPr>
          <w:ilvl w:val="0"/>
          <w:numId w:val="0"/>
        </w:numPr>
        <w:ind w:left="964"/>
      </w:pPr>
      <w:r w:rsidRPr="00C076BC">
        <w:t>The following matters are considered a material breach (not exhaustive):</w:t>
      </w:r>
    </w:p>
    <w:p w14:paraId="0E1A3633" w14:textId="77777777" w:rsidR="006D2E1D" w:rsidRPr="00C076BC" w:rsidRDefault="00C076BC" w:rsidP="009C707E">
      <w:pPr>
        <w:pStyle w:val="ListParagraph1"/>
        <w:numPr>
          <w:ilvl w:val="0"/>
          <w:numId w:val="7"/>
        </w:numPr>
        <w:tabs>
          <w:tab w:val="clear" w:pos="567"/>
          <w:tab w:val="clear" w:pos="1134"/>
          <w:tab w:val="clear" w:pos="1701"/>
          <w:tab w:val="left" w:pos="1418"/>
        </w:tabs>
        <w:spacing w:before="240"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 xml:space="preserve">Material, repeated breach of [private party 1's] and [private party 2's] supply obligations, see clause </w:t>
      </w:r>
      <w:r w:rsidR="006C5344" w:rsidRPr="00C076BC">
        <w:rPr>
          <w:rFonts w:ascii="Verdana" w:hAnsi="Verdana"/>
          <w:bCs w:val="0"/>
          <w:sz w:val="16"/>
          <w:szCs w:val="16"/>
        </w:rPr>
        <w:fldChar w:fldCharType="begin"/>
      </w:r>
      <w:r w:rsidR="006C5344" w:rsidRPr="00C076BC">
        <w:rPr>
          <w:rFonts w:ascii="Verdana" w:hAnsi="Verdana"/>
          <w:bCs w:val="0"/>
          <w:sz w:val="16"/>
          <w:szCs w:val="16"/>
        </w:rPr>
        <w:instrText xml:space="preserve"> REF _Ref386532240 \r \h </w:instrText>
      </w:r>
      <w:r w:rsidR="006C5344" w:rsidRPr="00C076BC">
        <w:rPr>
          <w:rFonts w:ascii="Verdana" w:hAnsi="Verdana"/>
          <w:bCs w:val="0"/>
          <w:sz w:val="16"/>
          <w:szCs w:val="16"/>
        </w:rPr>
      </w:r>
      <w:r w:rsidR="006C5344" w:rsidRPr="00C076BC">
        <w:rPr>
          <w:rFonts w:ascii="Verdana" w:hAnsi="Verdana"/>
          <w:bCs w:val="0"/>
          <w:sz w:val="16"/>
          <w:szCs w:val="16"/>
        </w:rPr>
        <w:fldChar w:fldCharType="separate"/>
      </w:r>
      <w:r w:rsidR="00A24FAB" w:rsidRPr="00C076BC">
        <w:rPr>
          <w:rFonts w:ascii="Verdana" w:hAnsi="Verdana"/>
          <w:bCs w:val="0"/>
          <w:sz w:val="16"/>
          <w:szCs w:val="16"/>
        </w:rPr>
        <w:t>9</w:t>
      </w:r>
      <w:r w:rsidR="006C5344" w:rsidRPr="00C076BC">
        <w:rPr>
          <w:rFonts w:ascii="Verdana" w:hAnsi="Verdana"/>
          <w:bCs w:val="0"/>
          <w:sz w:val="16"/>
          <w:szCs w:val="16"/>
        </w:rPr>
        <w:fldChar w:fldCharType="end"/>
      </w:r>
      <w:r w:rsidRPr="00C076BC">
        <w:rPr>
          <w:rFonts w:ascii="Verdana" w:hAnsi="Verdana"/>
          <w:bCs w:val="0"/>
          <w:sz w:val="16"/>
          <w:szCs w:val="16"/>
        </w:rPr>
        <w:t>.</w:t>
      </w:r>
    </w:p>
    <w:p w14:paraId="1E9E000C" w14:textId="77777777" w:rsidR="006D2E1D" w:rsidRPr="00C076BC" w:rsidRDefault="00C076BC" w:rsidP="009C707E">
      <w:pPr>
        <w:pStyle w:val="ListParagraph1"/>
        <w:numPr>
          <w:ilvl w:val="0"/>
          <w:numId w:val="7"/>
        </w:numPr>
        <w:tabs>
          <w:tab w:val="clear" w:pos="567"/>
          <w:tab w:val="clear" w:pos="1134"/>
          <w:tab w:val="clear" w:pos="1701"/>
          <w:tab w:val="left" w:pos="1418"/>
        </w:tabs>
        <w:spacing w:before="240"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 xml:space="preserve">Material breach of [the public party’s] payment obligations, see clause </w:t>
      </w:r>
      <w:r w:rsidR="00E97DA5" w:rsidRPr="00C076BC">
        <w:rPr>
          <w:rFonts w:ascii="Verdana" w:hAnsi="Verdana"/>
          <w:bCs w:val="0"/>
          <w:sz w:val="16"/>
          <w:szCs w:val="16"/>
        </w:rPr>
        <w:fldChar w:fldCharType="begin"/>
      </w:r>
      <w:r w:rsidRPr="00C076BC">
        <w:rPr>
          <w:rFonts w:ascii="Verdana" w:hAnsi="Verdana"/>
          <w:bCs w:val="0"/>
          <w:sz w:val="16"/>
          <w:szCs w:val="16"/>
        </w:rPr>
        <w:instrText xml:space="preserve"> REF _Ref386534332 \r \h </w:instrText>
      </w:r>
      <w:r w:rsidR="00E97DA5" w:rsidRPr="00C076BC">
        <w:rPr>
          <w:rFonts w:ascii="Verdana" w:hAnsi="Verdana"/>
          <w:bCs w:val="0"/>
          <w:sz w:val="16"/>
          <w:szCs w:val="16"/>
        </w:rPr>
      </w:r>
      <w:r w:rsidR="00E97DA5" w:rsidRPr="00C076BC">
        <w:rPr>
          <w:rFonts w:ascii="Verdana" w:hAnsi="Verdana"/>
          <w:bCs w:val="0"/>
          <w:sz w:val="16"/>
          <w:szCs w:val="16"/>
        </w:rPr>
        <w:fldChar w:fldCharType="separate"/>
      </w:r>
      <w:r w:rsidR="003F7FC0" w:rsidRPr="00C076BC">
        <w:rPr>
          <w:rFonts w:ascii="Verdana" w:hAnsi="Verdana"/>
          <w:bCs w:val="0"/>
          <w:sz w:val="16"/>
          <w:szCs w:val="16"/>
        </w:rPr>
        <w:t>11.1</w:t>
      </w:r>
      <w:r w:rsidR="00E97DA5" w:rsidRPr="00C076BC">
        <w:rPr>
          <w:rFonts w:ascii="Verdana" w:hAnsi="Verdana"/>
          <w:bCs w:val="0"/>
          <w:sz w:val="16"/>
          <w:szCs w:val="16"/>
        </w:rPr>
        <w:fldChar w:fldCharType="end"/>
      </w:r>
      <w:r w:rsidRPr="00C076BC">
        <w:rPr>
          <w:rFonts w:ascii="Verdana" w:hAnsi="Verdana"/>
          <w:bCs w:val="0"/>
          <w:sz w:val="16"/>
          <w:szCs w:val="16"/>
        </w:rPr>
        <w:t>.</w:t>
      </w:r>
    </w:p>
    <w:p w14:paraId="2E7484B5" w14:textId="77777777" w:rsidR="006D2E1D" w:rsidRPr="00C076BC" w:rsidRDefault="00C076BC" w:rsidP="009C707E">
      <w:pPr>
        <w:pStyle w:val="ListParagraph1"/>
        <w:numPr>
          <w:ilvl w:val="0"/>
          <w:numId w:val="7"/>
        </w:numPr>
        <w:tabs>
          <w:tab w:val="clear" w:pos="567"/>
          <w:tab w:val="clear" w:pos="1134"/>
          <w:tab w:val="clear" w:pos="1701"/>
          <w:tab w:val="left" w:pos="1418"/>
        </w:tabs>
        <w:spacing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 xml:space="preserve">Material or repeated delays with regard to observance of the agreed time and activity schedule in </w:t>
      </w:r>
      <w:r w:rsidR="008518C9" w:rsidRPr="00C076BC">
        <w:rPr>
          <w:rFonts w:ascii="Verdana" w:hAnsi="Verdana"/>
          <w:sz w:val="16"/>
          <w:szCs w:val="16"/>
        </w:rPr>
        <w:fldChar w:fldCharType="begin"/>
      </w:r>
      <w:r w:rsidR="008518C9" w:rsidRPr="00C076BC">
        <w:rPr>
          <w:rFonts w:ascii="Verdana" w:hAnsi="Verdana"/>
          <w:sz w:val="16"/>
          <w:szCs w:val="16"/>
        </w:rPr>
        <w:instrText xml:space="preserve"> REF _Ref406592275 \h  \* MERGEFORMAT </w:instrText>
      </w:r>
      <w:r w:rsidR="008518C9" w:rsidRPr="00C076BC">
        <w:rPr>
          <w:rFonts w:ascii="Verdana" w:hAnsi="Verdana"/>
          <w:sz w:val="16"/>
          <w:szCs w:val="16"/>
        </w:rPr>
      </w:r>
      <w:r w:rsidR="008518C9" w:rsidRPr="00C076BC">
        <w:rPr>
          <w:rFonts w:ascii="Verdana" w:hAnsi="Verdana"/>
          <w:sz w:val="16"/>
          <w:szCs w:val="16"/>
        </w:rPr>
        <w:fldChar w:fldCharType="separate"/>
      </w:r>
      <w:r w:rsidR="00A24FAB" w:rsidRPr="00C076BC">
        <w:rPr>
          <w:rFonts w:ascii="Verdana" w:hAnsi="Verdana"/>
          <w:sz w:val="16"/>
          <w:szCs w:val="16"/>
        </w:rPr>
        <w:t>Bilag 3.2</w:t>
      </w:r>
      <w:r w:rsidR="008518C9" w:rsidRPr="00C076BC">
        <w:rPr>
          <w:rFonts w:ascii="Verdana" w:hAnsi="Verdana"/>
          <w:sz w:val="16"/>
          <w:szCs w:val="16"/>
        </w:rPr>
        <w:fldChar w:fldCharType="end"/>
      </w:r>
      <w:r w:rsidRPr="00C076BC">
        <w:rPr>
          <w:rFonts w:ascii="Verdana" w:hAnsi="Verdana"/>
          <w:bCs w:val="0"/>
          <w:sz w:val="16"/>
          <w:szCs w:val="16"/>
        </w:rPr>
        <w:t>.</w:t>
      </w:r>
    </w:p>
    <w:p w14:paraId="4713DE02" w14:textId="77777777" w:rsidR="006D2E1D" w:rsidRPr="00C076BC" w:rsidRDefault="00C076BC" w:rsidP="009C707E">
      <w:pPr>
        <w:pStyle w:val="ListParagraph1"/>
        <w:numPr>
          <w:ilvl w:val="0"/>
          <w:numId w:val="7"/>
        </w:numPr>
        <w:tabs>
          <w:tab w:val="clear" w:pos="567"/>
          <w:tab w:val="clear" w:pos="1134"/>
          <w:tab w:val="clear" w:pos="1701"/>
          <w:tab w:val="left" w:pos="1418"/>
        </w:tabs>
        <w:spacing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 xml:space="preserve">Violation of the provision on confidentiality, see clause </w:t>
      </w:r>
      <w:r w:rsidR="00E97DA5" w:rsidRPr="00C076BC">
        <w:rPr>
          <w:rFonts w:ascii="Verdana" w:hAnsi="Verdana"/>
          <w:bCs w:val="0"/>
          <w:sz w:val="16"/>
          <w:szCs w:val="16"/>
        </w:rPr>
        <w:fldChar w:fldCharType="begin"/>
      </w:r>
      <w:r w:rsidRPr="00C076BC">
        <w:rPr>
          <w:rFonts w:ascii="Verdana" w:hAnsi="Verdana"/>
          <w:bCs w:val="0"/>
          <w:sz w:val="16"/>
          <w:szCs w:val="16"/>
        </w:rPr>
        <w:instrText xml:space="preserve"> REF _Ref386534346 \r \h </w:instrText>
      </w:r>
      <w:r w:rsidR="00E97DA5" w:rsidRPr="00C076BC">
        <w:rPr>
          <w:rFonts w:ascii="Verdana" w:hAnsi="Verdana"/>
          <w:bCs w:val="0"/>
          <w:sz w:val="16"/>
          <w:szCs w:val="16"/>
        </w:rPr>
      </w:r>
      <w:r w:rsidR="00E97DA5" w:rsidRPr="00C076BC">
        <w:rPr>
          <w:rFonts w:ascii="Verdana" w:hAnsi="Verdana"/>
          <w:bCs w:val="0"/>
          <w:sz w:val="16"/>
          <w:szCs w:val="16"/>
        </w:rPr>
        <w:fldChar w:fldCharType="separate"/>
      </w:r>
      <w:r w:rsidR="00A24FAB" w:rsidRPr="00C076BC">
        <w:rPr>
          <w:rFonts w:ascii="Verdana" w:hAnsi="Verdana"/>
          <w:bCs w:val="0"/>
          <w:sz w:val="16"/>
          <w:szCs w:val="16"/>
        </w:rPr>
        <w:t>14</w:t>
      </w:r>
      <w:r w:rsidR="00E97DA5" w:rsidRPr="00C076BC">
        <w:rPr>
          <w:rFonts w:ascii="Verdana" w:hAnsi="Verdana"/>
          <w:bCs w:val="0"/>
          <w:sz w:val="16"/>
          <w:szCs w:val="16"/>
        </w:rPr>
        <w:fldChar w:fldCharType="end"/>
      </w:r>
      <w:r w:rsidRPr="00C076BC">
        <w:rPr>
          <w:rFonts w:ascii="Verdana" w:hAnsi="Verdana"/>
          <w:bCs w:val="0"/>
          <w:sz w:val="16"/>
          <w:szCs w:val="16"/>
        </w:rPr>
        <w:t xml:space="preserve">. </w:t>
      </w:r>
    </w:p>
    <w:p w14:paraId="6038CCCA" w14:textId="77777777" w:rsidR="006D2E1D" w:rsidRPr="00C076BC" w:rsidRDefault="00C076BC" w:rsidP="009C707E">
      <w:pPr>
        <w:pStyle w:val="ListParagraph1"/>
        <w:numPr>
          <w:ilvl w:val="0"/>
          <w:numId w:val="7"/>
        </w:numPr>
        <w:tabs>
          <w:tab w:val="clear" w:pos="567"/>
          <w:tab w:val="clear" w:pos="1134"/>
          <w:tab w:val="clear" w:pos="1701"/>
          <w:tab w:val="left" w:pos="1418"/>
        </w:tabs>
        <w:spacing w:after="240" w:line="276" w:lineRule="auto"/>
        <w:ind w:left="1418" w:right="425" w:hanging="425"/>
        <w:contextualSpacing w:val="0"/>
        <w:rPr>
          <w:rFonts w:ascii="Verdana" w:hAnsi="Verdana"/>
          <w:bCs w:val="0"/>
          <w:spacing w:val="6"/>
          <w:sz w:val="16"/>
          <w:szCs w:val="16"/>
        </w:rPr>
      </w:pPr>
      <w:r w:rsidRPr="00C076BC">
        <w:rPr>
          <w:rFonts w:ascii="Verdana" w:hAnsi="Verdana"/>
          <w:bCs w:val="0"/>
          <w:sz w:val="16"/>
          <w:szCs w:val="16"/>
        </w:rPr>
        <w:t>[Private party 1]'s or [private party 2]'s bankruptcy, or if the parties are administered in bankruptcy to the extent not prevented by the rules of the Bankruptcy Act.</w:t>
      </w:r>
    </w:p>
    <w:p w14:paraId="7E1547F5" w14:textId="77777777" w:rsidR="006D2E1D" w:rsidRPr="00C076BC" w:rsidRDefault="00C076BC" w:rsidP="009C707E">
      <w:pPr>
        <w:pStyle w:val="ListParagraph1"/>
        <w:numPr>
          <w:ilvl w:val="0"/>
          <w:numId w:val="7"/>
        </w:numPr>
        <w:tabs>
          <w:tab w:val="clear" w:pos="567"/>
          <w:tab w:val="clear" w:pos="1134"/>
          <w:tab w:val="clear" w:pos="1701"/>
          <w:tab w:val="left" w:pos="1418"/>
        </w:tabs>
        <w:spacing w:after="240" w:line="276" w:lineRule="auto"/>
        <w:ind w:left="1418" w:right="425" w:hanging="425"/>
        <w:contextualSpacing w:val="0"/>
        <w:rPr>
          <w:color w:val="4F81BD"/>
        </w:rPr>
      </w:pPr>
      <w:r w:rsidRPr="00C076BC">
        <w:rPr>
          <w:rFonts w:ascii="Verdana" w:hAnsi="Verdana"/>
          <w:bCs w:val="0"/>
          <w:sz w:val="16"/>
          <w:szCs w:val="16"/>
        </w:rPr>
        <w:t>[The parties may insert additional matters that may be considered a material breach.]</w:t>
      </w:r>
      <w:r w:rsidRPr="00C076BC">
        <w:rPr>
          <w:color w:val="4F81BD"/>
        </w:rPr>
        <w:t xml:space="preserve"> </w:t>
      </w:r>
    </w:p>
    <w:p w14:paraId="11767566" w14:textId="77777777" w:rsidR="006D2E1D" w:rsidRPr="00C076BC" w:rsidRDefault="00C076BC" w:rsidP="00810587">
      <w:pPr>
        <w:pStyle w:val="Overskrift2"/>
      </w:pPr>
      <w:r w:rsidRPr="00C076BC">
        <w:t>The parties undertake product liability that might be associated with their services to the project.</w:t>
      </w:r>
    </w:p>
    <w:p w14:paraId="0882730B" w14:textId="77777777" w:rsidR="006D2E1D" w:rsidRPr="00C076BC" w:rsidRDefault="00C076BC" w:rsidP="00810587">
      <w:pPr>
        <w:pStyle w:val="Overskrift2"/>
      </w:pPr>
      <w:r w:rsidRPr="00C076BC">
        <w:t>The Parties are liable in damages under the general rules of Danish law. The liability in damages does not include losses in case of consequential damage such as production interruptions and other operating losses, loss of turnover/profit or other indirect damage. All damage and losses arising out of a party’s subsequent use of the project results are considered consequential damage which is not covered by the other parties’ liability in damages.</w:t>
      </w:r>
    </w:p>
    <w:p w14:paraId="0F842E30" w14:textId="77777777" w:rsidR="006D2E1D" w:rsidRPr="00C076BC" w:rsidRDefault="00C076BC" w:rsidP="00810587">
      <w:pPr>
        <w:pStyle w:val="Overskrift2"/>
      </w:pPr>
      <w:r w:rsidRPr="00C076BC">
        <w:t>A party is entitled to make recourse claims against another party under the general rules of Danish law, to the extent the party might be held liable for any damage caused by the other party’s employees, cooperation partners or products.</w:t>
      </w:r>
    </w:p>
    <w:p w14:paraId="5CEC9BF6" w14:textId="77777777" w:rsidR="006D2E1D" w:rsidRPr="00C076BC" w:rsidRDefault="00C076BC" w:rsidP="00810587">
      <w:pPr>
        <w:pStyle w:val="Overskrift2"/>
      </w:pPr>
      <w:r w:rsidRPr="00C076BC">
        <w:t>Except for gross negligence or deliberate action, a party’s liability in damages is maximised to [insert amount].</w:t>
      </w:r>
    </w:p>
    <w:p w14:paraId="7C2812DE" w14:textId="77777777" w:rsidR="006D2E1D" w:rsidRPr="00C076BC" w:rsidRDefault="00C076BC" w:rsidP="00810587">
      <w:pPr>
        <w:pStyle w:val="Overskrift2"/>
      </w:pPr>
      <w:r w:rsidRPr="00C076BC">
        <w:t>Each party is responsible for its own employees. The fact that an assignment is performed at another party will not affect this. [Private party 1] and [private party 2] are obligated to keep their own employees insured to the necessary extent. [The public party] is self-insured.]</w:t>
      </w:r>
    </w:p>
    <w:p w14:paraId="2868BB12" w14:textId="77777777" w:rsidR="006D2E1D" w:rsidRPr="00C076BC" w:rsidRDefault="00C076BC" w:rsidP="00810587">
      <w:pPr>
        <w:pStyle w:val="Overskrift1"/>
        <w:rPr>
          <w:rFonts w:cs="Arial"/>
        </w:rPr>
      </w:pPr>
      <w:bookmarkStart w:id="105" w:name="_Toc18057056"/>
      <w:r w:rsidRPr="00C076BC">
        <w:lastRenderedPageBreak/>
        <w:t>Termination of the agreement</w:t>
      </w:r>
      <w:bookmarkEnd w:id="105"/>
    </w:p>
    <w:p w14:paraId="54DD7515" w14:textId="77777777" w:rsidR="00741DDE" w:rsidRPr="00C076BC" w:rsidRDefault="00C076BC" w:rsidP="00C076BC">
      <w:pPr>
        <w:pStyle w:val="Overskrift2"/>
        <w:rPr>
          <w:rFonts w:cs="Arial"/>
        </w:rPr>
      </w:pPr>
      <w:bookmarkStart w:id="106" w:name="_Ref386534435"/>
      <w:r w:rsidRPr="00C076BC">
        <w:t xml:space="preserve">A party may discontinue its participation in the </w:t>
      </w:r>
      <w:r w:rsidR="00E41E4E">
        <w:t>PPI</w:t>
      </w:r>
      <w:r w:rsidRPr="00C076BC">
        <w:t xml:space="preserve"> project if the agreed budget cannot be observed, or if it is clear the common project target, see clauses </w:t>
      </w:r>
      <w:r w:rsidR="00E97DA5" w:rsidRPr="00C076BC">
        <w:fldChar w:fldCharType="begin"/>
      </w:r>
      <w:r w:rsidR="006D2E1D" w:rsidRPr="00C076BC">
        <w:instrText xml:space="preserve"> REF _Ref386534402 \r \h </w:instrText>
      </w:r>
      <w:r w:rsidR="00C02408" w:rsidRPr="00C076BC">
        <w:instrText xml:space="preserve"> \* MERGEFORMAT </w:instrText>
      </w:r>
      <w:r w:rsidR="00E97DA5" w:rsidRPr="00C076BC">
        <w:fldChar w:fldCharType="separate"/>
      </w:r>
      <w:r w:rsidR="003F7FC0" w:rsidRPr="00C076BC">
        <w:t>3.1</w:t>
      </w:r>
      <w:r w:rsidR="00E97DA5" w:rsidRPr="00C076BC">
        <w:fldChar w:fldCharType="end"/>
      </w:r>
      <w:r w:rsidRPr="00C076BC">
        <w:t>-</w:t>
      </w:r>
      <w:r w:rsidR="00E97DA5" w:rsidRPr="00C076BC">
        <w:fldChar w:fldCharType="begin"/>
      </w:r>
      <w:r w:rsidR="006D2E1D" w:rsidRPr="00C076BC">
        <w:instrText xml:space="preserve"> REF _Ref386534414 \r \h </w:instrText>
      </w:r>
      <w:r w:rsidR="00C02408" w:rsidRPr="00C076BC">
        <w:instrText xml:space="preserve"> \* MERGEFORMAT </w:instrText>
      </w:r>
      <w:r w:rsidR="00E97DA5" w:rsidRPr="00C076BC">
        <w:fldChar w:fldCharType="separate"/>
      </w:r>
      <w:r w:rsidR="003F7FC0" w:rsidRPr="00C076BC">
        <w:t>3.2</w:t>
      </w:r>
      <w:r w:rsidR="00E97DA5" w:rsidRPr="00C076BC">
        <w:fldChar w:fldCharType="end"/>
      </w:r>
      <w:r w:rsidRPr="00C076BC">
        <w:t>, cannot be achieved. The party shall notify the other parties immediately stating the reason.</w:t>
      </w:r>
      <w:bookmarkEnd w:id="106"/>
      <w:r w:rsidRPr="00C076BC">
        <w:t xml:space="preserve"> </w:t>
      </w:r>
      <w:bookmarkStart w:id="107" w:name="_Ref386534443"/>
    </w:p>
    <w:p w14:paraId="4EE194C6" w14:textId="77777777" w:rsidR="00A70D12" w:rsidRPr="00C076BC" w:rsidRDefault="00C076BC" w:rsidP="00C076BC">
      <w:pPr>
        <w:pStyle w:val="Overskrift2"/>
        <w:rPr>
          <w:rFonts w:cs="Calibri"/>
          <w:color w:val="000000"/>
        </w:rPr>
      </w:pPr>
      <w:r w:rsidRPr="00C076BC">
        <w:t xml:space="preserve">[Public party] is entitled to terminate the agreement if [public party] no longer has authority to complete the </w:t>
      </w:r>
      <w:r w:rsidR="00E41E4E">
        <w:t>PPI</w:t>
      </w:r>
      <w:r w:rsidRPr="00C076BC">
        <w:t xml:space="preserve"> project. The termination is effective from the time when the authority ceases to exist.</w:t>
      </w:r>
    </w:p>
    <w:p w14:paraId="3F154A38" w14:textId="77777777" w:rsidR="00086774" w:rsidRPr="00C076BC" w:rsidRDefault="00C076BC" w:rsidP="00C076BC">
      <w:pPr>
        <w:pStyle w:val="Overskrift2"/>
        <w:rPr>
          <w:rFonts w:cs="Calibri"/>
          <w:color w:val="000000"/>
        </w:rPr>
      </w:pPr>
      <w:bookmarkStart w:id="108" w:name="_Ref12524042"/>
      <w:bookmarkStart w:id="109" w:name="_Toc1473972"/>
      <w:bookmarkEnd w:id="107"/>
      <w:r w:rsidRPr="00C076BC">
        <w:t>If the Complaints Board for Public Procurement or a court declares the agreement ineffective and orders [the public party] to terminate the agreement within a specific time limit, [the public party] is entitled to terminate the agreement wholly or partly in accordance with an order from the Complaints Board for Public Procurement or the court.</w:t>
      </w:r>
      <w:bookmarkEnd w:id="108"/>
      <w:r w:rsidRPr="00C076BC">
        <w:t xml:space="preserve"> </w:t>
      </w:r>
      <w:bookmarkEnd w:id="109"/>
      <w:r w:rsidRPr="00C076BC">
        <w:rPr>
          <w:color w:val="000000"/>
        </w:rPr>
        <w:t xml:space="preserve"> </w:t>
      </w:r>
      <w:bookmarkStart w:id="110" w:name="_Toc1473973"/>
    </w:p>
    <w:p w14:paraId="2ECD1B77" w14:textId="77777777" w:rsidR="00086774" w:rsidRPr="00C076BC" w:rsidRDefault="00C076BC" w:rsidP="00C076BC">
      <w:pPr>
        <w:pStyle w:val="Overskrift2"/>
        <w:rPr>
          <w:rFonts w:cs="Calibri"/>
          <w:color w:val="000000"/>
        </w:rPr>
      </w:pPr>
      <w:bookmarkStart w:id="111" w:name="_Ref12514675"/>
      <w:r w:rsidRPr="00C076BC">
        <w:t xml:space="preserve">If the order issued, see clause </w:t>
      </w:r>
      <w:r w:rsidR="00B5751E" w:rsidRPr="00C076BC">
        <w:fldChar w:fldCharType="begin"/>
      </w:r>
      <w:r w:rsidR="00B5751E" w:rsidRPr="00C076BC">
        <w:instrText xml:space="preserve"> REF _Ref12524042 \r \h </w:instrText>
      </w:r>
      <w:r w:rsidR="00B5751E" w:rsidRPr="00C076BC">
        <w:fldChar w:fldCharType="separate"/>
      </w:r>
      <w:r w:rsidR="003F7FC0" w:rsidRPr="00C076BC">
        <w:t>17.3</w:t>
      </w:r>
      <w:r w:rsidR="00B5751E" w:rsidRPr="00C076BC">
        <w:fldChar w:fldCharType="end"/>
      </w:r>
      <w:r w:rsidRPr="00C076BC">
        <w:t>, contains further conditions or demands, [the public party] will be entitled to pursue these conditions or requirements in the termination vis-á-vis [private party 1] and [private party 2], provided that this is objectively justified, and in that case [private party 1] and [private party 2] must comply with those conditions.</w:t>
      </w:r>
      <w:bookmarkEnd w:id="110"/>
      <w:bookmarkEnd w:id="111"/>
      <w:r w:rsidRPr="00C076BC">
        <w:t xml:space="preserve">  </w:t>
      </w:r>
      <w:bookmarkStart w:id="112" w:name="_Toc1473974"/>
    </w:p>
    <w:p w14:paraId="0DA364E6" w14:textId="77777777" w:rsidR="00086774" w:rsidRPr="00C076BC" w:rsidRDefault="00C076BC" w:rsidP="00811231">
      <w:pPr>
        <w:pStyle w:val="Overskrift2"/>
        <w:rPr>
          <w:rFonts w:cs="Calibri"/>
          <w:color w:val="000000"/>
        </w:rPr>
      </w:pPr>
      <w:r w:rsidRPr="00C076BC">
        <w:t>[The public party] is also entitled to terminate the agreement with three months’ notice if a complaint is filed with the Complaints Board for Public Procurement or the courts, which concerns [the public party’s] decision to enter into an agreement.</w:t>
      </w:r>
      <w:bookmarkEnd w:id="112"/>
      <w:r w:rsidRPr="00C076BC">
        <w:t xml:space="preserve"> </w:t>
      </w:r>
      <w:bookmarkStart w:id="113" w:name="_Toc1473975"/>
    </w:p>
    <w:p w14:paraId="506275AA" w14:textId="77777777" w:rsidR="00C02408" w:rsidRPr="00C076BC" w:rsidRDefault="00C076BC" w:rsidP="003843AB">
      <w:pPr>
        <w:pStyle w:val="Overskrift2"/>
        <w:rPr>
          <w:rFonts w:cs="Calibri"/>
          <w:color w:val="000000"/>
        </w:rPr>
      </w:pPr>
      <w:bookmarkStart w:id="114" w:name="_Toc1473976"/>
      <w:bookmarkStart w:id="115" w:name="_Ref12218284"/>
      <w:bookmarkEnd w:id="113"/>
      <w:r w:rsidRPr="00C076BC">
        <w:t>If [private party 1] or [private party 2] at the time of signing of the agreement knew about the actual or legal circumstances causing the agreement to be declared ineffective, the parties shall equally share the costs of a complaint before the Complaints Board for Public Procurement and a subsequent legal action before the courts which might be imposed on [the public party], including attorney’s fees and other costs.</w:t>
      </w:r>
      <w:bookmarkEnd w:id="114"/>
      <w:bookmarkEnd w:id="115"/>
      <w:r w:rsidRPr="00C076BC">
        <w:t xml:space="preserve"> </w:t>
      </w:r>
    </w:p>
    <w:p w14:paraId="6C48D7BE" w14:textId="77777777" w:rsidR="00086774" w:rsidRPr="00C076BC" w:rsidRDefault="00C076BC" w:rsidP="00C076BC">
      <w:pPr>
        <w:pStyle w:val="Overskrift2"/>
        <w:rPr>
          <w:rFonts w:cs="Calibri"/>
          <w:color w:val="000000"/>
        </w:rPr>
      </w:pPr>
      <w:r w:rsidRPr="00C076BC">
        <w:t xml:space="preserve">In the situations mentioned in clauses </w:t>
      </w:r>
      <w:r w:rsidRPr="00C076BC">
        <w:fldChar w:fldCharType="begin"/>
      </w:r>
      <w:r w:rsidRPr="00C076BC">
        <w:instrText xml:space="preserve"> REF _Ref386534435 \r \h </w:instrText>
      </w:r>
      <w:r w:rsidRPr="00C076BC">
        <w:fldChar w:fldCharType="separate"/>
      </w:r>
      <w:r w:rsidR="003F7FC0" w:rsidRPr="00C076BC">
        <w:t>17.1</w:t>
      </w:r>
      <w:r w:rsidRPr="00C076BC">
        <w:fldChar w:fldCharType="end"/>
      </w:r>
      <w:r w:rsidRPr="00C076BC">
        <w:t xml:space="preserve">. to </w:t>
      </w:r>
      <w:r w:rsidRPr="00C076BC">
        <w:fldChar w:fldCharType="begin"/>
      </w:r>
      <w:r w:rsidRPr="00C076BC">
        <w:instrText xml:space="preserve"> REF _Ref12218284 \r \h </w:instrText>
      </w:r>
      <w:r w:rsidRPr="00C076BC">
        <w:fldChar w:fldCharType="separate"/>
      </w:r>
      <w:r w:rsidR="003F7FC0" w:rsidRPr="00C076BC">
        <w:t>17.6</w:t>
      </w:r>
      <w:r w:rsidRPr="00C076BC">
        <w:fldChar w:fldCharType="end"/>
      </w:r>
      <w:r w:rsidRPr="00C076BC">
        <w:t xml:space="preserve">, the parties may not make a claim for damages or other form of compensation against the party that discontinues its participation in the </w:t>
      </w:r>
      <w:r w:rsidR="00E41E4E">
        <w:t>PPI</w:t>
      </w:r>
      <w:r w:rsidRPr="00C076BC">
        <w:t xml:space="preserve"> project, a complaint is filed or the agreement is terminated as a consequence of the agreement being declared ineffective or an order for termination being issued. </w:t>
      </w:r>
    </w:p>
    <w:p w14:paraId="41897DD3" w14:textId="77777777" w:rsidR="006D2E1D" w:rsidRPr="00C076BC" w:rsidRDefault="00C076BC" w:rsidP="00D849D4">
      <w:pPr>
        <w:pStyle w:val="Overskrift2"/>
      </w:pPr>
      <w:r w:rsidRPr="00C076BC">
        <w:t xml:space="preserve">In case of termination of the agreement, see clause </w:t>
      </w:r>
      <w:r w:rsidR="00E97DA5" w:rsidRPr="00C076BC">
        <w:fldChar w:fldCharType="begin"/>
      </w:r>
      <w:r w:rsidRPr="00C076BC">
        <w:instrText xml:space="preserve"> REF _Ref386534467 \r \h </w:instrText>
      </w:r>
      <w:r w:rsidR="00E97DA5" w:rsidRPr="00C076BC">
        <w:fldChar w:fldCharType="separate"/>
      </w:r>
      <w:r w:rsidR="003F7FC0" w:rsidRPr="00C076BC">
        <w:t>16.4</w:t>
      </w:r>
      <w:r w:rsidR="00E97DA5" w:rsidRPr="00C076BC">
        <w:fldChar w:fldCharType="end"/>
      </w:r>
      <w:r w:rsidRPr="00C076BC">
        <w:t xml:space="preserve">, due to a party’s material breach, the remaining parties may demand compensation of the costs of fulfilment of the obligations undertaken by them as part of the </w:t>
      </w:r>
      <w:r w:rsidR="00E41E4E">
        <w:t>PPI</w:t>
      </w:r>
      <w:r w:rsidRPr="00C076BC">
        <w:t xml:space="preserve"> project and </w:t>
      </w:r>
      <w:r w:rsidRPr="00C076BC">
        <w:lastRenderedPageBreak/>
        <w:t xml:space="preserve">which have been foreseeable to the party in breach. If the agreement is terminated due to [private party 1’s] or [private party 2’s] material breach, see clause </w:t>
      </w:r>
      <w:r w:rsidR="00E97DA5" w:rsidRPr="00C076BC">
        <w:fldChar w:fldCharType="begin"/>
      </w:r>
      <w:r w:rsidRPr="00C076BC">
        <w:instrText xml:space="preserve"> REF _Ref386534467 \r \h </w:instrText>
      </w:r>
      <w:r w:rsidR="00E97DA5" w:rsidRPr="00C076BC">
        <w:fldChar w:fldCharType="separate"/>
      </w:r>
      <w:r w:rsidR="003F7FC0" w:rsidRPr="00C076BC">
        <w:t>16.4</w:t>
      </w:r>
      <w:r w:rsidR="00E97DA5" w:rsidRPr="00C076BC">
        <w:fldChar w:fldCharType="end"/>
      </w:r>
      <w:r w:rsidRPr="00C076BC">
        <w:t xml:space="preserve">, [the public party] is entitled to demand repayment of the amounts paid by [the public party] to the party in question within the phase in which the </w:t>
      </w:r>
      <w:r w:rsidR="00E41E4E">
        <w:t>PPI</w:t>
      </w:r>
      <w:r w:rsidRPr="00C076BC">
        <w:t xml:space="preserve"> project was at the time when the party in question discontinued its contribution to the </w:t>
      </w:r>
      <w:r w:rsidR="00E41E4E">
        <w:t>PPI</w:t>
      </w:r>
      <w:r w:rsidRPr="00C076BC">
        <w:t xml:space="preserve"> project. </w:t>
      </w:r>
    </w:p>
    <w:p w14:paraId="52ACCD69" w14:textId="77777777" w:rsidR="006D2E1D" w:rsidRPr="00C076BC" w:rsidRDefault="00C076BC" w:rsidP="00810587">
      <w:pPr>
        <w:pStyle w:val="Overskrift2"/>
      </w:pPr>
      <w:bookmarkStart w:id="116" w:name="_Ref386534265"/>
      <w:r w:rsidRPr="00C076BC">
        <w:t xml:space="preserve">If the agreement is terminated due to [private party 1’s] or [private party 2’s] material breach, see clause </w:t>
      </w:r>
      <w:r w:rsidR="00E97DA5" w:rsidRPr="00C076BC">
        <w:fldChar w:fldCharType="begin"/>
      </w:r>
      <w:r w:rsidRPr="00C076BC">
        <w:instrText xml:space="preserve"> REF _Ref386534467 \r \h </w:instrText>
      </w:r>
      <w:r w:rsidR="00E97DA5" w:rsidRPr="00C076BC">
        <w:fldChar w:fldCharType="separate"/>
      </w:r>
      <w:r w:rsidR="003F7FC0" w:rsidRPr="00C076BC">
        <w:t>16.4</w:t>
      </w:r>
      <w:r w:rsidR="00E97DA5" w:rsidRPr="00C076BC">
        <w:fldChar w:fldCharType="end"/>
      </w:r>
      <w:r w:rsidRPr="00C076BC">
        <w:t xml:space="preserve">, [the public party] and [the remaining private party] may decide to discontinue the </w:t>
      </w:r>
      <w:r w:rsidR="00E41E4E">
        <w:t>PPI</w:t>
      </w:r>
      <w:r w:rsidRPr="00C076BC">
        <w:t xml:space="preserve"> project or continue it based on a new budget and/or with new project participants. The parties continuing the </w:t>
      </w:r>
      <w:r w:rsidR="00E41E4E">
        <w:t>PPI</w:t>
      </w:r>
      <w:r w:rsidRPr="00C076BC">
        <w:t xml:space="preserve"> project are entitled to continue using the background knowledge, foreground knowledge and confidential information provided to the </w:t>
      </w:r>
      <w:r w:rsidR="00E41E4E">
        <w:t>PPI</w:t>
      </w:r>
      <w:r w:rsidRPr="00C076BC">
        <w:t xml:space="preserve"> project by the parties discontinuing their participation to the extent necessary for the continuance of the </w:t>
      </w:r>
      <w:r w:rsidR="00E41E4E">
        <w:t>PPI</w:t>
      </w:r>
      <w:r w:rsidRPr="00C076BC">
        <w:t xml:space="preserve"> project. The party vis-à-vis whom the agreement is terminated is obligated to contribute loyally to the agreement being continued with the remaining parties.</w:t>
      </w:r>
      <w:bookmarkEnd w:id="116"/>
    </w:p>
    <w:p w14:paraId="4A51131B" w14:textId="77777777" w:rsidR="006D2E1D" w:rsidRPr="00C076BC" w:rsidRDefault="00C076BC" w:rsidP="00810587">
      <w:pPr>
        <w:pStyle w:val="Overskrift2"/>
        <w:numPr>
          <w:ilvl w:val="0"/>
          <w:numId w:val="0"/>
        </w:numPr>
        <w:ind w:left="964"/>
      </w:pPr>
      <w:r w:rsidRPr="00C076BC">
        <w:t xml:space="preserve">The remaining parties may inform new project participants about any foreground knowledge already generated. The remaining parties may also, notwithstanding the duty of confidentiality, make background knowledge and confidential information provided to the </w:t>
      </w:r>
      <w:r w:rsidR="00E41E4E">
        <w:t>PPI</w:t>
      </w:r>
      <w:r w:rsidRPr="00C076BC">
        <w:t xml:space="preserve"> project available to new project participants, provided that they undertake the duties of confidentiality laid down in this agreement, see clause </w:t>
      </w:r>
      <w:r w:rsidR="00E97DA5" w:rsidRPr="00C076BC">
        <w:fldChar w:fldCharType="begin"/>
      </w:r>
      <w:r w:rsidRPr="00C076BC">
        <w:instrText xml:space="preserve"> REF _Ref386534541 \r \h </w:instrText>
      </w:r>
      <w:r w:rsidR="00E97DA5" w:rsidRPr="00C076BC">
        <w:fldChar w:fldCharType="separate"/>
      </w:r>
      <w:r w:rsidR="003F7FC0" w:rsidRPr="00C076BC">
        <w:t>14</w:t>
      </w:r>
      <w:r w:rsidR="00E97DA5" w:rsidRPr="00C076BC">
        <w:fldChar w:fldCharType="end"/>
      </w:r>
      <w:r w:rsidRPr="00C076BC">
        <w:t>.</w:t>
      </w:r>
    </w:p>
    <w:p w14:paraId="2356C41C" w14:textId="77777777" w:rsidR="009D6432" w:rsidRPr="00C076BC" w:rsidRDefault="00C076BC" w:rsidP="00741DDE">
      <w:pPr>
        <w:pStyle w:val="Overskrift2"/>
        <w:numPr>
          <w:ilvl w:val="1"/>
          <w:numId w:val="6"/>
        </w:numPr>
      </w:pPr>
      <w:r w:rsidRPr="00C076BC">
        <w:t xml:space="preserve">In case of termination of the agreement, howsoever caused, the following provisions will continue to be effective [clause </w:t>
      </w:r>
      <w:r w:rsidR="003F7FC0" w:rsidRPr="00C076BC">
        <w:fldChar w:fldCharType="begin"/>
      </w:r>
      <w:r w:rsidR="003F7FC0" w:rsidRPr="00C076BC">
        <w:instrText xml:space="preserve"> REF _Ref16691251 \r \h </w:instrText>
      </w:r>
      <w:r w:rsidR="003F7FC0" w:rsidRPr="00C076BC">
        <w:fldChar w:fldCharType="separate"/>
      </w:r>
      <w:r w:rsidR="003F7FC0" w:rsidRPr="00C076BC">
        <w:t>4</w:t>
      </w:r>
      <w:r w:rsidR="003F7FC0" w:rsidRPr="00C076BC">
        <w:fldChar w:fldCharType="end"/>
      </w:r>
      <w:r w:rsidRPr="00C076BC">
        <w:t xml:space="preserve"> on the openness and state aid of the </w:t>
      </w:r>
      <w:r w:rsidR="00E41E4E">
        <w:t>PPI</w:t>
      </w:r>
      <w:r w:rsidRPr="00C076BC">
        <w:t xml:space="preserve"> project, clause </w:t>
      </w:r>
      <w:r w:rsidR="00A24FAB" w:rsidRPr="00C076BC">
        <w:fldChar w:fldCharType="begin"/>
      </w:r>
      <w:r w:rsidR="00A24FAB" w:rsidRPr="00C076BC">
        <w:instrText xml:space="preserve"> REF _Ref14263523 \r \h </w:instrText>
      </w:r>
      <w:r w:rsidR="00A24FAB" w:rsidRPr="00C076BC">
        <w:fldChar w:fldCharType="separate"/>
      </w:r>
      <w:r w:rsidR="00A24FAB" w:rsidRPr="00C076BC">
        <w:t>5</w:t>
      </w:r>
      <w:r w:rsidR="00A24FAB" w:rsidRPr="00C076BC">
        <w:fldChar w:fldCharType="end"/>
      </w:r>
      <w:r w:rsidRPr="00C076BC">
        <w:t xml:space="preserve"> on processing of personal data, clause </w:t>
      </w:r>
      <w:r w:rsidR="00A24FAB" w:rsidRPr="00C076BC">
        <w:fldChar w:fldCharType="begin"/>
      </w:r>
      <w:r w:rsidR="00A24FAB" w:rsidRPr="00C076BC">
        <w:instrText xml:space="preserve"> REF _Ref386538327 \r \h </w:instrText>
      </w:r>
      <w:r w:rsidR="00A24FAB" w:rsidRPr="00C076BC">
        <w:fldChar w:fldCharType="separate"/>
      </w:r>
      <w:r w:rsidR="00A24FAB" w:rsidRPr="00C076BC">
        <w:t>12</w:t>
      </w:r>
      <w:r w:rsidR="00A24FAB" w:rsidRPr="00C076BC">
        <w:fldChar w:fldCharType="end"/>
      </w:r>
      <w:r w:rsidRPr="00C076BC">
        <w:t xml:space="preserve"> on rights, clause </w:t>
      </w:r>
      <w:r w:rsidR="00A24FAB" w:rsidRPr="00C076BC">
        <w:fldChar w:fldCharType="begin"/>
      </w:r>
      <w:r w:rsidR="00A24FAB" w:rsidRPr="00C076BC">
        <w:instrText xml:space="preserve"> REF _Ref411509353 \r \h </w:instrText>
      </w:r>
      <w:r w:rsidR="00A24FAB" w:rsidRPr="00C076BC">
        <w:fldChar w:fldCharType="separate"/>
      </w:r>
      <w:r w:rsidR="00A24FAB" w:rsidRPr="00C076BC">
        <w:t>13</w:t>
      </w:r>
      <w:r w:rsidR="00A24FAB" w:rsidRPr="00C076BC">
        <w:fldChar w:fldCharType="end"/>
      </w:r>
      <w:r w:rsidRPr="00C076BC">
        <w:t xml:space="preserve"> on tender affairs, clause </w:t>
      </w:r>
      <w:r w:rsidR="00DF14C4" w:rsidRPr="00C076BC">
        <w:fldChar w:fldCharType="begin"/>
      </w:r>
      <w:r w:rsidR="00DF14C4" w:rsidRPr="00C076BC">
        <w:instrText xml:space="preserve"> REF _Ref12532858 \r \h </w:instrText>
      </w:r>
      <w:r w:rsidR="00DF14C4" w:rsidRPr="00C076BC">
        <w:fldChar w:fldCharType="separate"/>
      </w:r>
      <w:r w:rsidR="00DF14C4" w:rsidRPr="00C076BC">
        <w:t>14</w:t>
      </w:r>
      <w:r w:rsidR="00DF14C4" w:rsidRPr="00C076BC">
        <w:fldChar w:fldCharType="end"/>
      </w:r>
      <w:r w:rsidRPr="00C076BC">
        <w:t xml:space="preserve"> on publication and confidentiality, clause </w:t>
      </w:r>
      <w:r w:rsidR="00DF14C4" w:rsidRPr="00C076BC">
        <w:fldChar w:fldCharType="begin"/>
      </w:r>
      <w:r w:rsidR="00DF14C4" w:rsidRPr="00C076BC">
        <w:instrText xml:space="preserve"> REF _Ref12532875 \r \h </w:instrText>
      </w:r>
      <w:r w:rsidR="00DF14C4" w:rsidRPr="00C076BC">
        <w:fldChar w:fldCharType="separate"/>
      </w:r>
      <w:r w:rsidR="00DF14C4" w:rsidRPr="00C076BC">
        <w:t>16</w:t>
      </w:r>
      <w:r w:rsidR="00DF14C4" w:rsidRPr="00C076BC">
        <w:fldChar w:fldCharType="end"/>
      </w:r>
      <w:r w:rsidRPr="00C076BC">
        <w:t xml:space="preserve"> on breach and liability in damages and clause </w:t>
      </w:r>
      <w:r w:rsidR="00DF14C4" w:rsidRPr="00C076BC">
        <w:fldChar w:fldCharType="begin"/>
      </w:r>
      <w:r w:rsidR="00DF14C4" w:rsidRPr="00C076BC">
        <w:instrText xml:space="preserve"> REF _Ref12532900 \r \h </w:instrText>
      </w:r>
      <w:r w:rsidR="00DF14C4" w:rsidRPr="00C076BC">
        <w:fldChar w:fldCharType="separate"/>
      </w:r>
      <w:r w:rsidR="00DF14C4" w:rsidRPr="00C076BC">
        <w:t>18</w:t>
      </w:r>
      <w:r w:rsidR="00DF14C4" w:rsidRPr="00C076BC">
        <w:fldChar w:fldCharType="end"/>
      </w:r>
      <w:r w:rsidRPr="00C076BC">
        <w:t xml:space="preserve"> on disputes].</w:t>
      </w:r>
    </w:p>
    <w:p w14:paraId="52AE1CB8" w14:textId="77777777" w:rsidR="006D2E1D" w:rsidRPr="00C076BC" w:rsidRDefault="00C076BC" w:rsidP="00810587">
      <w:pPr>
        <w:pStyle w:val="Overskrift1"/>
        <w:keepNext/>
      </w:pPr>
      <w:bookmarkStart w:id="117" w:name="_Ref12532900"/>
      <w:bookmarkStart w:id="118" w:name="_Toc18057057"/>
      <w:r w:rsidRPr="00C076BC">
        <w:t>Disputes</w:t>
      </w:r>
      <w:bookmarkEnd w:id="117"/>
      <w:bookmarkEnd w:id="118"/>
    </w:p>
    <w:p w14:paraId="7C90A1AC" w14:textId="77777777" w:rsidR="006D2E1D" w:rsidRPr="00C076BC" w:rsidRDefault="00C076BC" w:rsidP="00810587">
      <w:pPr>
        <w:pStyle w:val="Overskrift2"/>
        <w:keepNext/>
      </w:pPr>
      <w:r w:rsidRPr="00C076BC">
        <w:t>The Agreement is governed by the laws of Denmark, with the exception of the conflict of laws rules under Danish law.</w:t>
      </w:r>
    </w:p>
    <w:p w14:paraId="539733BA" w14:textId="77777777" w:rsidR="006D2E1D" w:rsidRPr="00C076BC" w:rsidRDefault="00C076BC" w:rsidP="00810587">
      <w:pPr>
        <w:pStyle w:val="Overskrift2"/>
        <w:rPr>
          <w:rFonts w:cs="Arial"/>
        </w:rPr>
      </w:pPr>
      <w:bookmarkStart w:id="119" w:name="_Ref386534579"/>
      <w:r w:rsidRPr="00C076BC">
        <w:t xml:space="preserve">Any disputes between the parties arising out of the </w:t>
      </w:r>
      <w:r w:rsidR="00E41E4E">
        <w:t>PPI</w:t>
      </w:r>
      <w:r w:rsidRPr="00C076BC">
        <w:t xml:space="preserve"> project, the agreement or the parties’ cooperation thereon must be settled amicably by the parties. If an amicable solution cannot be reached, the dispute must be settled before the ordinary, competent courts in [the public party’s venue]. However, the parties are entitled to request that a dispute which has not already been brought before the courts be settled by arbitration before the Danish Institute of </w:t>
      </w:r>
      <w:r w:rsidRPr="00C076BC">
        <w:lastRenderedPageBreak/>
        <w:t>Arbitration in accordance with the rules of the Institute applicable at the time when the arbitration proceedings are brought.</w:t>
      </w:r>
      <w:bookmarkEnd w:id="119"/>
    </w:p>
    <w:p w14:paraId="6AA8444E" w14:textId="77777777" w:rsidR="006D2E1D" w:rsidRPr="00C076BC" w:rsidRDefault="00C076BC" w:rsidP="00810587">
      <w:pPr>
        <w:pStyle w:val="Overskrift2"/>
      </w:pPr>
      <w:r w:rsidRPr="00C076BC">
        <w:t xml:space="preserve">Clause </w:t>
      </w:r>
      <w:r w:rsidR="00E97DA5" w:rsidRPr="00C076BC">
        <w:fldChar w:fldCharType="begin"/>
      </w:r>
      <w:r w:rsidRPr="00C076BC">
        <w:instrText xml:space="preserve"> REF _Ref386534579 \r \h </w:instrText>
      </w:r>
      <w:r w:rsidR="00E97DA5" w:rsidRPr="00C076BC">
        <w:fldChar w:fldCharType="separate"/>
      </w:r>
      <w:r w:rsidR="00A24FAB" w:rsidRPr="00C076BC">
        <w:t>18.2</w:t>
      </w:r>
      <w:r w:rsidR="00E97DA5" w:rsidRPr="00C076BC">
        <w:fldChar w:fldCharType="end"/>
      </w:r>
      <w:r w:rsidRPr="00C076BC">
        <w:t xml:space="preserve"> will not prevent a party from applying the rules of the Danish Administration of Justice Act on restraining injunctions and/or other preliminary remedies.</w:t>
      </w:r>
    </w:p>
    <w:p w14:paraId="54514717" w14:textId="77777777" w:rsidR="006D2E1D" w:rsidRPr="00C076BC" w:rsidRDefault="00C076BC" w:rsidP="00810587">
      <w:pPr>
        <w:pStyle w:val="Overskrift1"/>
      </w:pPr>
      <w:bookmarkStart w:id="120" w:name="_Toc18057058"/>
      <w:r w:rsidRPr="00C076BC">
        <w:t>Signatures</w:t>
      </w:r>
      <w:bookmarkEnd w:id="120"/>
    </w:p>
    <w:p w14:paraId="4D2126A1" w14:textId="77777777" w:rsidR="006D2E1D" w:rsidRPr="00C076BC" w:rsidRDefault="00C076BC" w:rsidP="00810587">
      <w:pPr>
        <w:pStyle w:val="Overskrift2"/>
      </w:pPr>
      <w:r w:rsidRPr="00C076BC">
        <w:t>The agreement is executed in [three] original counterparts, one to each party.</w:t>
      </w:r>
    </w:p>
    <w:p w14:paraId="0BD3D033" w14:textId="77777777" w:rsidR="006D2E1D" w:rsidRPr="00C076BC" w:rsidRDefault="006D2E1D" w:rsidP="00810587"/>
    <w:tbl>
      <w:tblPr>
        <w:tblW w:w="7110" w:type="dxa"/>
        <w:tblInd w:w="964" w:type="dxa"/>
        <w:tblLayout w:type="fixed"/>
        <w:tblCellMar>
          <w:left w:w="0" w:type="dxa"/>
          <w:right w:w="0" w:type="dxa"/>
        </w:tblCellMar>
        <w:tblLook w:val="01E0" w:firstRow="1" w:lastRow="1" w:firstColumn="1" w:lastColumn="1" w:noHBand="0" w:noVBand="0"/>
      </w:tblPr>
      <w:tblGrid>
        <w:gridCol w:w="3224"/>
        <w:gridCol w:w="867"/>
        <w:gridCol w:w="3019"/>
      </w:tblGrid>
      <w:tr w:rsidR="00C076BC" w:rsidRPr="00C076BC" w14:paraId="4A4CFD05" w14:textId="77777777" w:rsidTr="006E6426">
        <w:trPr>
          <w:hidden/>
        </w:trPr>
        <w:tc>
          <w:tcPr>
            <w:tcW w:w="3225" w:type="dxa"/>
          </w:tcPr>
          <w:p w14:paraId="57E6E29B" w14:textId="77777777" w:rsidR="006D2E1D" w:rsidRPr="00C076BC" w:rsidRDefault="00C076BC" w:rsidP="006E6426">
            <w:pPr>
              <w:pStyle w:val="OVERSKRIFT0Alt0"/>
              <w:ind w:left="0"/>
              <w:jc w:val="both"/>
            </w:pPr>
            <w:r w:rsidRPr="00C076BC">
              <w:rPr>
                <w:vanish/>
              </w:rPr>
              <w:t xml:space="preserve"> </w:t>
            </w:r>
            <w:r w:rsidRPr="00C076BC">
              <w:t>[Place], [date]:</w:t>
            </w:r>
          </w:p>
        </w:tc>
        <w:tc>
          <w:tcPr>
            <w:tcW w:w="867" w:type="dxa"/>
          </w:tcPr>
          <w:p w14:paraId="4F904959" w14:textId="77777777" w:rsidR="006D2E1D" w:rsidRPr="00C076BC" w:rsidRDefault="006D2E1D" w:rsidP="006E6426">
            <w:pPr>
              <w:pStyle w:val="OVERSKRIFT0Alt0"/>
              <w:ind w:left="0"/>
              <w:jc w:val="both"/>
            </w:pPr>
          </w:p>
        </w:tc>
        <w:tc>
          <w:tcPr>
            <w:tcW w:w="3020" w:type="dxa"/>
          </w:tcPr>
          <w:p w14:paraId="6D5AAA87" w14:textId="0886B14D" w:rsidR="006D2E1D" w:rsidRPr="00C076BC" w:rsidRDefault="006D2E1D" w:rsidP="006E6426">
            <w:pPr>
              <w:pStyle w:val="OVERSKRIFT0Alt0"/>
              <w:ind w:left="0"/>
              <w:jc w:val="both"/>
            </w:pPr>
          </w:p>
        </w:tc>
      </w:tr>
      <w:tr w:rsidR="00C076BC" w:rsidRPr="00C076BC" w14:paraId="5E90E206" w14:textId="77777777" w:rsidTr="006E6426">
        <w:tc>
          <w:tcPr>
            <w:tcW w:w="3225" w:type="dxa"/>
          </w:tcPr>
          <w:p w14:paraId="06938BF3" w14:textId="77777777" w:rsidR="006D2E1D" w:rsidRPr="00C076BC" w:rsidRDefault="00C076BC" w:rsidP="006E6426">
            <w:pPr>
              <w:pStyle w:val="OVERSKRIFT0Alt0"/>
              <w:ind w:left="0"/>
              <w:jc w:val="both"/>
            </w:pPr>
            <w:r w:rsidRPr="00C076BC">
              <w:t>For [public party]:</w:t>
            </w:r>
          </w:p>
        </w:tc>
        <w:tc>
          <w:tcPr>
            <w:tcW w:w="867" w:type="dxa"/>
          </w:tcPr>
          <w:p w14:paraId="656CA8AA" w14:textId="77777777" w:rsidR="006D2E1D" w:rsidRPr="00C076BC" w:rsidRDefault="006D2E1D" w:rsidP="006E6426">
            <w:pPr>
              <w:pStyle w:val="OVERSKRIFT0Alt0"/>
              <w:ind w:left="0"/>
              <w:jc w:val="both"/>
            </w:pPr>
          </w:p>
        </w:tc>
        <w:tc>
          <w:tcPr>
            <w:tcW w:w="3020" w:type="dxa"/>
          </w:tcPr>
          <w:p w14:paraId="148F753A" w14:textId="324C947D" w:rsidR="006D2E1D" w:rsidRPr="00C076BC" w:rsidRDefault="006D2E1D" w:rsidP="006E6426">
            <w:pPr>
              <w:pStyle w:val="OVERSKRIFT0Alt0"/>
              <w:ind w:left="0"/>
              <w:jc w:val="both"/>
            </w:pPr>
          </w:p>
        </w:tc>
      </w:tr>
      <w:tr w:rsidR="00C076BC" w:rsidRPr="00C076BC" w14:paraId="00F93F66" w14:textId="77777777" w:rsidTr="006E6426">
        <w:tc>
          <w:tcPr>
            <w:tcW w:w="3225" w:type="dxa"/>
          </w:tcPr>
          <w:p w14:paraId="773BE39B" w14:textId="77777777" w:rsidR="006D2E1D" w:rsidRPr="00C076BC" w:rsidRDefault="006D2E1D" w:rsidP="006E6426">
            <w:pPr>
              <w:pStyle w:val="OVERSKRIFT0Alt0"/>
              <w:ind w:left="0"/>
              <w:jc w:val="both"/>
            </w:pPr>
          </w:p>
        </w:tc>
        <w:tc>
          <w:tcPr>
            <w:tcW w:w="867" w:type="dxa"/>
          </w:tcPr>
          <w:p w14:paraId="4F97B2EF" w14:textId="77777777" w:rsidR="006D2E1D" w:rsidRPr="00C076BC" w:rsidRDefault="006D2E1D" w:rsidP="006E6426">
            <w:pPr>
              <w:pStyle w:val="OVERSKRIFT0Alt0"/>
              <w:ind w:left="0"/>
              <w:jc w:val="both"/>
            </w:pPr>
          </w:p>
        </w:tc>
        <w:tc>
          <w:tcPr>
            <w:tcW w:w="3020" w:type="dxa"/>
          </w:tcPr>
          <w:p w14:paraId="09B85DF5" w14:textId="77777777" w:rsidR="006D2E1D" w:rsidRPr="00C076BC" w:rsidRDefault="006D2E1D" w:rsidP="006E6426">
            <w:pPr>
              <w:pStyle w:val="OVERSKRIFT0Alt0"/>
              <w:ind w:left="0"/>
              <w:jc w:val="both"/>
            </w:pPr>
          </w:p>
        </w:tc>
      </w:tr>
      <w:tr w:rsidR="00C076BC" w:rsidRPr="00C076BC" w14:paraId="03FE42E0" w14:textId="77777777" w:rsidTr="006E6426">
        <w:tc>
          <w:tcPr>
            <w:tcW w:w="3225" w:type="dxa"/>
          </w:tcPr>
          <w:p w14:paraId="7501D2CA" w14:textId="77777777" w:rsidR="006D2E1D" w:rsidRPr="00C076BC" w:rsidRDefault="006D2E1D" w:rsidP="006E6426">
            <w:pPr>
              <w:pStyle w:val="OVERSKRIFT0Alt0"/>
              <w:ind w:left="0"/>
              <w:jc w:val="both"/>
            </w:pPr>
          </w:p>
        </w:tc>
        <w:tc>
          <w:tcPr>
            <w:tcW w:w="867" w:type="dxa"/>
          </w:tcPr>
          <w:p w14:paraId="62008C10" w14:textId="77777777" w:rsidR="006D2E1D" w:rsidRPr="00C076BC" w:rsidRDefault="006D2E1D" w:rsidP="006E6426">
            <w:pPr>
              <w:pStyle w:val="OVERSKRIFT0Alt0"/>
              <w:ind w:left="0"/>
              <w:jc w:val="both"/>
            </w:pPr>
          </w:p>
        </w:tc>
        <w:tc>
          <w:tcPr>
            <w:tcW w:w="3020" w:type="dxa"/>
          </w:tcPr>
          <w:p w14:paraId="4A0A30C8" w14:textId="77777777" w:rsidR="006D2E1D" w:rsidRPr="00C076BC" w:rsidRDefault="006D2E1D" w:rsidP="006E6426">
            <w:pPr>
              <w:pStyle w:val="OVERSKRIFT0Alt0"/>
              <w:ind w:left="0"/>
              <w:jc w:val="both"/>
            </w:pPr>
          </w:p>
        </w:tc>
      </w:tr>
      <w:tr w:rsidR="00C076BC" w:rsidRPr="00C076BC" w14:paraId="482DE64D" w14:textId="77777777" w:rsidTr="006E6426">
        <w:tc>
          <w:tcPr>
            <w:tcW w:w="3225" w:type="dxa"/>
            <w:tcBorders>
              <w:top w:val="nil"/>
              <w:left w:val="nil"/>
              <w:bottom w:val="single" w:sz="4" w:space="0" w:color="auto"/>
              <w:right w:val="nil"/>
            </w:tcBorders>
          </w:tcPr>
          <w:p w14:paraId="4C583329" w14:textId="77777777" w:rsidR="006D2E1D" w:rsidRPr="00C076BC" w:rsidRDefault="006D2E1D" w:rsidP="006E6426">
            <w:pPr>
              <w:pStyle w:val="OVERSKRIFT0Alt0"/>
              <w:ind w:left="0"/>
              <w:jc w:val="both"/>
            </w:pPr>
          </w:p>
        </w:tc>
        <w:tc>
          <w:tcPr>
            <w:tcW w:w="867" w:type="dxa"/>
          </w:tcPr>
          <w:p w14:paraId="6EAF970A" w14:textId="77777777" w:rsidR="006D2E1D" w:rsidRPr="00C076BC" w:rsidRDefault="006D2E1D" w:rsidP="006E6426">
            <w:pPr>
              <w:pStyle w:val="OVERSKRIFT0Alt0"/>
              <w:ind w:left="0"/>
              <w:jc w:val="both"/>
            </w:pPr>
          </w:p>
        </w:tc>
        <w:tc>
          <w:tcPr>
            <w:tcW w:w="3020" w:type="dxa"/>
            <w:tcBorders>
              <w:top w:val="nil"/>
              <w:left w:val="nil"/>
              <w:bottom w:val="single" w:sz="4" w:space="0" w:color="auto"/>
              <w:right w:val="nil"/>
            </w:tcBorders>
          </w:tcPr>
          <w:p w14:paraId="61425118" w14:textId="77777777" w:rsidR="006D2E1D" w:rsidRPr="00C076BC" w:rsidRDefault="006D2E1D" w:rsidP="006E6426">
            <w:pPr>
              <w:pStyle w:val="OVERSKRIFT0Alt0"/>
              <w:ind w:left="0"/>
              <w:jc w:val="both"/>
            </w:pPr>
          </w:p>
        </w:tc>
      </w:tr>
      <w:tr w:rsidR="00C076BC" w:rsidRPr="00C076BC" w14:paraId="78A612A6" w14:textId="77777777" w:rsidTr="006E6426">
        <w:tc>
          <w:tcPr>
            <w:tcW w:w="3225" w:type="dxa"/>
            <w:tcBorders>
              <w:top w:val="single" w:sz="4" w:space="0" w:color="auto"/>
              <w:left w:val="nil"/>
              <w:bottom w:val="nil"/>
              <w:right w:val="nil"/>
            </w:tcBorders>
          </w:tcPr>
          <w:p w14:paraId="23E8F6FC" w14:textId="77777777" w:rsidR="006D2E1D" w:rsidRPr="00C076BC" w:rsidRDefault="00C076BC" w:rsidP="006E6426">
            <w:pPr>
              <w:pStyle w:val="OVERSKRIFT0Alt0"/>
              <w:ind w:left="0"/>
              <w:jc w:val="both"/>
            </w:pPr>
            <w:r w:rsidRPr="00C076BC">
              <w:t>[Name and title]</w:t>
            </w:r>
          </w:p>
        </w:tc>
        <w:tc>
          <w:tcPr>
            <w:tcW w:w="867" w:type="dxa"/>
          </w:tcPr>
          <w:p w14:paraId="3B57E150" w14:textId="77777777" w:rsidR="006D2E1D" w:rsidRPr="00C076BC" w:rsidRDefault="006D2E1D" w:rsidP="006E6426">
            <w:pPr>
              <w:pStyle w:val="OVERSKRIFT0Alt0"/>
              <w:ind w:left="0"/>
              <w:jc w:val="both"/>
            </w:pPr>
          </w:p>
        </w:tc>
        <w:tc>
          <w:tcPr>
            <w:tcW w:w="3020" w:type="dxa"/>
            <w:tcBorders>
              <w:top w:val="single" w:sz="4" w:space="0" w:color="auto"/>
              <w:left w:val="nil"/>
              <w:bottom w:val="nil"/>
              <w:right w:val="nil"/>
            </w:tcBorders>
          </w:tcPr>
          <w:p w14:paraId="356B83A5" w14:textId="3EE95E1F" w:rsidR="006D2E1D" w:rsidRPr="00C076BC" w:rsidRDefault="006D2E1D" w:rsidP="006E6426">
            <w:pPr>
              <w:pStyle w:val="OVERSKRIFT0Alt0"/>
              <w:ind w:left="0"/>
              <w:jc w:val="both"/>
            </w:pPr>
          </w:p>
        </w:tc>
      </w:tr>
    </w:tbl>
    <w:p w14:paraId="162675F9" w14:textId="77777777" w:rsidR="006D2E1D" w:rsidRPr="00C076BC" w:rsidRDefault="006D2E1D" w:rsidP="00810587"/>
    <w:tbl>
      <w:tblPr>
        <w:tblW w:w="7110" w:type="dxa"/>
        <w:tblInd w:w="964" w:type="dxa"/>
        <w:tblLayout w:type="fixed"/>
        <w:tblCellMar>
          <w:left w:w="0" w:type="dxa"/>
          <w:right w:w="0" w:type="dxa"/>
        </w:tblCellMar>
        <w:tblLook w:val="01E0" w:firstRow="1" w:lastRow="1" w:firstColumn="1" w:lastColumn="1" w:noHBand="0" w:noVBand="0"/>
      </w:tblPr>
      <w:tblGrid>
        <w:gridCol w:w="3224"/>
        <w:gridCol w:w="867"/>
        <w:gridCol w:w="3019"/>
      </w:tblGrid>
      <w:tr w:rsidR="00921D27" w:rsidRPr="00C076BC" w14:paraId="61EC485C" w14:textId="77777777" w:rsidTr="00921D27">
        <w:tc>
          <w:tcPr>
            <w:tcW w:w="3224" w:type="dxa"/>
          </w:tcPr>
          <w:p w14:paraId="5C889B1C" w14:textId="77777777" w:rsidR="00921D27" w:rsidRPr="00C076BC" w:rsidRDefault="00921D27" w:rsidP="00921D27">
            <w:pPr>
              <w:pStyle w:val="OVERSKRIFT0Alt0"/>
              <w:ind w:left="0"/>
              <w:jc w:val="both"/>
            </w:pPr>
            <w:r w:rsidRPr="00C076BC">
              <w:t>[Place], [date]:</w:t>
            </w:r>
          </w:p>
        </w:tc>
        <w:tc>
          <w:tcPr>
            <w:tcW w:w="867" w:type="dxa"/>
          </w:tcPr>
          <w:p w14:paraId="7FB37036" w14:textId="77777777" w:rsidR="00921D27" w:rsidRPr="00C076BC" w:rsidRDefault="00921D27" w:rsidP="00921D27">
            <w:pPr>
              <w:pStyle w:val="OVERSKRIFT0Alt0"/>
              <w:ind w:left="0"/>
              <w:jc w:val="both"/>
            </w:pPr>
          </w:p>
        </w:tc>
        <w:tc>
          <w:tcPr>
            <w:tcW w:w="3019" w:type="dxa"/>
          </w:tcPr>
          <w:p w14:paraId="21E4CF2A" w14:textId="77777777" w:rsidR="00921D27" w:rsidRPr="00C076BC" w:rsidRDefault="00921D27" w:rsidP="00921D27">
            <w:pPr>
              <w:pStyle w:val="OVERSKRIFT0Alt0"/>
              <w:ind w:left="0"/>
              <w:jc w:val="both"/>
            </w:pPr>
            <w:r w:rsidRPr="00C076BC">
              <w:t>[Place], [date]:</w:t>
            </w:r>
          </w:p>
        </w:tc>
      </w:tr>
      <w:tr w:rsidR="00921D27" w:rsidRPr="00C076BC" w14:paraId="21699EC5" w14:textId="77777777" w:rsidTr="00921D27">
        <w:tc>
          <w:tcPr>
            <w:tcW w:w="3224" w:type="dxa"/>
          </w:tcPr>
          <w:p w14:paraId="40A0E3EA" w14:textId="77777777" w:rsidR="00921D27" w:rsidRPr="00C076BC" w:rsidRDefault="00921D27" w:rsidP="00921D27">
            <w:pPr>
              <w:pStyle w:val="OVERSKRIFT0Alt0"/>
              <w:ind w:left="0"/>
              <w:jc w:val="both"/>
            </w:pPr>
            <w:r w:rsidRPr="00C076BC">
              <w:t>For [private party 2]:</w:t>
            </w:r>
          </w:p>
        </w:tc>
        <w:tc>
          <w:tcPr>
            <w:tcW w:w="867" w:type="dxa"/>
          </w:tcPr>
          <w:p w14:paraId="77545076" w14:textId="77777777" w:rsidR="00921D27" w:rsidRPr="00C076BC" w:rsidRDefault="00921D27" w:rsidP="00921D27">
            <w:pPr>
              <w:pStyle w:val="OVERSKRIFT0Alt0"/>
              <w:ind w:left="0"/>
              <w:jc w:val="both"/>
            </w:pPr>
          </w:p>
        </w:tc>
        <w:tc>
          <w:tcPr>
            <w:tcW w:w="3019" w:type="dxa"/>
          </w:tcPr>
          <w:p w14:paraId="789FB181" w14:textId="77777777" w:rsidR="00921D27" w:rsidRPr="00C076BC" w:rsidRDefault="00921D27" w:rsidP="00921D27">
            <w:pPr>
              <w:pStyle w:val="OVERSKRIFT0Alt0"/>
              <w:ind w:left="0"/>
              <w:jc w:val="both"/>
            </w:pPr>
            <w:r>
              <w:t>For [private party X</w:t>
            </w:r>
            <w:r w:rsidRPr="00C076BC">
              <w:t>]:</w:t>
            </w:r>
          </w:p>
        </w:tc>
      </w:tr>
      <w:tr w:rsidR="00921D27" w:rsidRPr="00C076BC" w14:paraId="2A138149" w14:textId="77777777" w:rsidTr="00921D27">
        <w:tc>
          <w:tcPr>
            <w:tcW w:w="3224" w:type="dxa"/>
          </w:tcPr>
          <w:p w14:paraId="6BFCBD9C" w14:textId="77777777" w:rsidR="00921D27" w:rsidRPr="00C076BC" w:rsidRDefault="00921D27" w:rsidP="00921D27">
            <w:pPr>
              <w:pStyle w:val="OVERSKRIFT0Alt0"/>
              <w:ind w:left="0"/>
              <w:jc w:val="both"/>
            </w:pPr>
          </w:p>
        </w:tc>
        <w:tc>
          <w:tcPr>
            <w:tcW w:w="867" w:type="dxa"/>
          </w:tcPr>
          <w:p w14:paraId="5A0305E7" w14:textId="77777777" w:rsidR="00921D27" w:rsidRPr="00C076BC" w:rsidRDefault="00921D27" w:rsidP="00921D27">
            <w:pPr>
              <w:pStyle w:val="OVERSKRIFT0Alt0"/>
              <w:ind w:left="0"/>
              <w:jc w:val="both"/>
            </w:pPr>
          </w:p>
        </w:tc>
        <w:tc>
          <w:tcPr>
            <w:tcW w:w="3019" w:type="dxa"/>
          </w:tcPr>
          <w:p w14:paraId="41064F0D" w14:textId="77777777" w:rsidR="00921D27" w:rsidRPr="00C076BC" w:rsidRDefault="00921D27" w:rsidP="00921D27">
            <w:pPr>
              <w:pStyle w:val="OVERSKRIFT0Alt0"/>
              <w:ind w:left="0"/>
              <w:jc w:val="both"/>
            </w:pPr>
          </w:p>
        </w:tc>
      </w:tr>
      <w:tr w:rsidR="00921D27" w:rsidRPr="00C076BC" w14:paraId="2505BCC0" w14:textId="77777777" w:rsidTr="00921D27">
        <w:tc>
          <w:tcPr>
            <w:tcW w:w="3224" w:type="dxa"/>
          </w:tcPr>
          <w:p w14:paraId="4953A602" w14:textId="77777777" w:rsidR="00921D27" w:rsidRPr="00C076BC" w:rsidRDefault="00921D27" w:rsidP="00921D27">
            <w:pPr>
              <w:pStyle w:val="OVERSKRIFT0Alt0"/>
              <w:ind w:left="0"/>
              <w:jc w:val="both"/>
            </w:pPr>
          </w:p>
        </w:tc>
        <w:tc>
          <w:tcPr>
            <w:tcW w:w="867" w:type="dxa"/>
          </w:tcPr>
          <w:p w14:paraId="2914886C" w14:textId="77777777" w:rsidR="00921D27" w:rsidRPr="00C076BC" w:rsidRDefault="00921D27" w:rsidP="00921D27">
            <w:pPr>
              <w:pStyle w:val="OVERSKRIFT0Alt0"/>
              <w:ind w:left="0"/>
              <w:jc w:val="both"/>
            </w:pPr>
          </w:p>
        </w:tc>
        <w:tc>
          <w:tcPr>
            <w:tcW w:w="3019" w:type="dxa"/>
          </w:tcPr>
          <w:p w14:paraId="13C26E14" w14:textId="77777777" w:rsidR="00921D27" w:rsidRPr="00C076BC" w:rsidRDefault="00921D27" w:rsidP="00921D27">
            <w:pPr>
              <w:pStyle w:val="OVERSKRIFT0Alt0"/>
              <w:ind w:left="0"/>
              <w:jc w:val="both"/>
            </w:pPr>
          </w:p>
        </w:tc>
      </w:tr>
      <w:tr w:rsidR="00921D27" w:rsidRPr="00C076BC" w14:paraId="51582356" w14:textId="77777777" w:rsidTr="00921D27">
        <w:tc>
          <w:tcPr>
            <w:tcW w:w="3224" w:type="dxa"/>
            <w:tcBorders>
              <w:top w:val="nil"/>
              <w:left w:val="nil"/>
              <w:bottom w:val="single" w:sz="4" w:space="0" w:color="auto"/>
              <w:right w:val="nil"/>
            </w:tcBorders>
          </w:tcPr>
          <w:p w14:paraId="6826D02A" w14:textId="77777777" w:rsidR="00921D27" w:rsidRPr="00C076BC" w:rsidRDefault="00921D27" w:rsidP="00921D27">
            <w:pPr>
              <w:pStyle w:val="OVERSKRIFT0Alt0"/>
              <w:ind w:left="0"/>
              <w:jc w:val="both"/>
            </w:pPr>
          </w:p>
        </w:tc>
        <w:tc>
          <w:tcPr>
            <w:tcW w:w="867" w:type="dxa"/>
          </w:tcPr>
          <w:p w14:paraId="340CC0DD" w14:textId="77777777" w:rsidR="00921D27" w:rsidRPr="00C076BC" w:rsidRDefault="00921D27" w:rsidP="00921D27">
            <w:pPr>
              <w:pStyle w:val="OVERSKRIFT0Alt0"/>
              <w:ind w:left="0"/>
              <w:jc w:val="both"/>
            </w:pPr>
          </w:p>
        </w:tc>
        <w:tc>
          <w:tcPr>
            <w:tcW w:w="3019" w:type="dxa"/>
            <w:tcBorders>
              <w:top w:val="nil"/>
              <w:left w:val="nil"/>
              <w:bottom w:val="single" w:sz="4" w:space="0" w:color="auto"/>
              <w:right w:val="nil"/>
            </w:tcBorders>
          </w:tcPr>
          <w:p w14:paraId="684F9D73" w14:textId="77777777" w:rsidR="00921D27" w:rsidRPr="00C076BC" w:rsidRDefault="00921D27" w:rsidP="00921D27">
            <w:pPr>
              <w:pStyle w:val="OVERSKRIFT0Alt0"/>
              <w:ind w:left="0"/>
              <w:jc w:val="both"/>
            </w:pPr>
          </w:p>
        </w:tc>
      </w:tr>
      <w:tr w:rsidR="00921D27" w:rsidRPr="00C076BC" w14:paraId="11EBDFF1" w14:textId="77777777" w:rsidTr="00921D27">
        <w:tc>
          <w:tcPr>
            <w:tcW w:w="3224" w:type="dxa"/>
            <w:tcBorders>
              <w:top w:val="single" w:sz="4" w:space="0" w:color="auto"/>
              <w:left w:val="nil"/>
              <w:bottom w:val="nil"/>
              <w:right w:val="nil"/>
            </w:tcBorders>
          </w:tcPr>
          <w:p w14:paraId="3D507CEC" w14:textId="77777777" w:rsidR="00921D27" w:rsidRPr="00C076BC" w:rsidRDefault="00921D27" w:rsidP="00921D27">
            <w:pPr>
              <w:pStyle w:val="OVERSKRIFT0Alt0"/>
              <w:ind w:left="0"/>
              <w:jc w:val="both"/>
            </w:pPr>
            <w:r w:rsidRPr="00C076BC">
              <w:t>[Name and title]</w:t>
            </w:r>
          </w:p>
        </w:tc>
        <w:tc>
          <w:tcPr>
            <w:tcW w:w="867" w:type="dxa"/>
          </w:tcPr>
          <w:p w14:paraId="53D54C0A" w14:textId="77777777" w:rsidR="00921D27" w:rsidRPr="00C076BC" w:rsidRDefault="00921D27" w:rsidP="00921D27">
            <w:pPr>
              <w:pStyle w:val="OVERSKRIFT0Alt0"/>
              <w:ind w:left="0"/>
              <w:jc w:val="both"/>
            </w:pPr>
          </w:p>
        </w:tc>
        <w:tc>
          <w:tcPr>
            <w:tcW w:w="3019" w:type="dxa"/>
            <w:tcBorders>
              <w:top w:val="single" w:sz="4" w:space="0" w:color="auto"/>
              <w:left w:val="nil"/>
              <w:bottom w:val="nil"/>
              <w:right w:val="nil"/>
            </w:tcBorders>
          </w:tcPr>
          <w:p w14:paraId="38D30176" w14:textId="77777777" w:rsidR="00921D27" w:rsidRPr="00C076BC" w:rsidRDefault="00921D27" w:rsidP="00921D27">
            <w:pPr>
              <w:pStyle w:val="OVERSKRIFT0Alt0"/>
              <w:ind w:left="0"/>
              <w:jc w:val="both"/>
            </w:pPr>
            <w:r w:rsidRPr="00C076BC">
              <w:t>[Name and title]</w:t>
            </w:r>
          </w:p>
        </w:tc>
      </w:tr>
    </w:tbl>
    <w:p w14:paraId="20FACC63" w14:textId="77777777" w:rsidR="006D2E1D" w:rsidRPr="00C076BC" w:rsidRDefault="006D2E1D" w:rsidP="00810587">
      <w:pPr>
        <w:sectPr w:rsidR="006D2E1D" w:rsidRPr="00C076BC" w:rsidSect="002402B3">
          <w:footerReference w:type="default" r:id="rId16"/>
          <w:pgSz w:w="11906" w:h="16838" w:code="9"/>
          <w:pgMar w:top="2381" w:right="2552" w:bottom="2098" w:left="1418" w:header="312" w:footer="851" w:gutter="0"/>
          <w:paperSrc w:first="259" w:other="259"/>
          <w:pgNumType w:start="4"/>
          <w:cols w:space="708"/>
          <w:docGrid w:linePitch="360"/>
        </w:sectPr>
      </w:pPr>
    </w:p>
    <w:p w14:paraId="507FAF68" w14:textId="77777777" w:rsidR="006D2E1D" w:rsidRPr="00C076BC" w:rsidRDefault="006D2E1D" w:rsidP="00810587"/>
    <w:sectPr w:rsidR="006D2E1D" w:rsidRPr="00C076BC" w:rsidSect="002402B3">
      <w:footerReference w:type="default" r:id="rId17"/>
      <w:type w:val="continuous"/>
      <w:pgSz w:w="11906" w:h="16838" w:code="9"/>
      <w:pgMar w:top="2381" w:right="2552" w:bottom="2098" w:left="1418" w:header="312" w:footer="851" w:gutter="0"/>
      <w:paperSrc w:first="259" w:other="259"/>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115B" w14:textId="77777777" w:rsidR="00114B25" w:rsidRDefault="00114B25">
      <w:pPr>
        <w:spacing w:line="240" w:lineRule="auto"/>
      </w:pPr>
      <w:r>
        <w:separator/>
      </w:r>
    </w:p>
  </w:endnote>
  <w:endnote w:type="continuationSeparator" w:id="0">
    <w:p w14:paraId="1A361F2C" w14:textId="77777777" w:rsidR="00114B25" w:rsidRDefault="00114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otham Light">
    <w:altName w:val="Arial"/>
    <w:panose1 w:val="020B06040202020202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D0D8" w14:textId="77777777" w:rsidR="00C076BC" w:rsidRDefault="00C076BC" w:rsidP="00596D4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14:paraId="016AA4B9" w14:textId="77777777" w:rsidR="00C076BC" w:rsidRDefault="00C076BC" w:rsidP="008A195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ABD7" w14:textId="77777777" w:rsidR="00C076BC" w:rsidRDefault="00C076BC" w:rsidP="001B1C40">
    <w:pPr>
      <w:pStyle w:val="Sidefod"/>
      <w:ind w:right="16"/>
      <w:jc w:val="right"/>
    </w:pPr>
    <w: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002" w14:textId="77777777" w:rsidR="00C076BC" w:rsidRDefault="00C076BC" w:rsidP="001B1C40">
    <w:pPr>
      <w:pStyle w:val="Sidefod"/>
      <w:ind w:right="16"/>
      <w:jc w:val="right"/>
    </w:pPr>
    <w: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3D90" w14:textId="77777777" w:rsidR="00C076BC" w:rsidRDefault="00C076BC" w:rsidP="001B1C40">
    <w:pPr>
      <w:pStyle w:val="Sidefod"/>
      <w:ind w:right="16"/>
      <w:jc w:val="right"/>
    </w:pPr>
    <w:r>
      <w:rPr>
        <w:rStyle w:val="Sidetal"/>
      </w:rPr>
      <w:fldChar w:fldCharType="begin"/>
    </w:r>
    <w:r>
      <w:rPr>
        <w:rStyle w:val="Sidetal"/>
      </w:rPr>
      <w:instrText xml:space="preserve"> PAGE </w:instrText>
    </w:r>
    <w:r>
      <w:rPr>
        <w:rStyle w:val="Sidetal"/>
      </w:rPr>
      <w:fldChar w:fldCharType="separate"/>
    </w:r>
    <w:r w:rsidR="000B327C">
      <w:rPr>
        <w:rStyle w:val="Sidetal"/>
        <w:noProof/>
      </w:rPr>
      <w:t>19</w:t>
    </w:r>
    <w:r>
      <w:rPr>
        <w:rStyle w:val="Sidet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E422" w14:textId="77777777" w:rsidR="00C076BC" w:rsidRDefault="00C076BC" w:rsidP="001B1C40">
    <w:pPr>
      <w:pStyle w:val="Sidefod"/>
      <w:ind w:right="16"/>
      <w:jc w:val="right"/>
    </w:pPr>
    <w:r>
      <w:rPr>
        <w:rStyle w:val="Sidetal"/>
      </w:rPr>
      <w:fldChar w:fldCharType="begin"/>
    </w:r>
    <w:r>
      <w:rPr>
        <w:rStyle w:val="Sidetal"/>
      </w:rPr>
      <w:instrText xml:space="preserve"> PAGE </w:instrText>
    </w:r>
    <w:r>
      <w:rPr>
        <w:rStyle w:val="Sidetal"/>
      </w:rPr>
      <w:fldChar w:fldCharType="separate"/>
    </w:r>
    <w:r>
      <w:rPr>
        <w:rStyle w:val="Sidetal"/>
      </w:rPr>
      <w:t>4</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C3B9" w14:textId="77777777" w:rsidR="00114B25" w:rsidRDefault="00114B25">
      <w:pPr>
        <w:spacing w:line="240" w:lineRule="auto"/>
      </w:pPr>
      <w:r>
        <w:separator/>
      </w:r>
    </w:p>
  </w:footnote>
  <w:footnote w:type="continuationSeparator" w:id="0">
    <w:p w14:paraId="3D044539" w14:textId="77777777" w:rsidR="00114B25" w:rsidRDefault="00114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FB7C" w14:textId="77777777" w:rsidR="00C076BC" w:rsidRDefault="00C076BC" w:rsidP="00AE7C82">
    <w:pPr>
      <w:pStyle w:val="Sidehoved"/>
      <w:tabs>
        <w:tab w:val="clear" w:pos="964"/>
        <w:tab w:val="clear" w:pos="1701"/>
        <w:tab w:val="clear" w:pos="2552"/>
        <w:tab w:val="clear" w:pos="3402"/>
        <w:tab w:val="clear" w:pos="4253"/>
        <w:tab w:val="clear" w:pos="4819"/>
        <w:tab w:val="clear" w:pos="5103"/>
        <w:tab w:val="clear" w:pos="5954"/>
        <w:tab w:val="clear" w:pos="8222"/>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66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32ACB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70C030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7DEF61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D5A4DC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893076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EECA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5AE2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08AD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30C4E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24E0A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A6F3D"/>
    <w:multiLevelType w:val="multilevel"/>
    <w:tmpl w:val="1DF23486"/>
    <w:lvl w:ilvl="0">
      <w:start w:val="1"/>
      <w:numFmt w:val="decimal"/>
      <w:lvlText w:val="%1."/>
      <w:lvlJc w:val="left"/>
      <w:pPr>
        <w:tabs>
          <w:tab w:val="num" w:pos="964"/>
        </w:tabs>
        <w:ind w:left="964" w:hanging="964"/>
      </w:pPr>
      <w:rPr>
        <w:rFonts w:cs="Times New Roman" w:hint="default"/>
      </w:rPr>
    </w:lvl>
    <w:lvl w:ilvl="1">
      <w:start w:val="1"/>
      <w:numFmt w:val="decimal"/>
      <w:lvlText w:val="%1.%2"/>
      <w:lvlJc w:val="left"/>
      <w:pPr>
        <w:tabs>
          <w:tab w:val="num" w:pos="964"/>
        </w:tabs>
        <w:ind w:left="964" w:hanging="964"/>
      </w:pPr>
      <w:rPr>
        <w:rFonts w:cs="Times New Roman" w:hint="default"/>
        <w:lang w:val="x-none"/>
      </w:rPr>
    </w:lvl>
    <w:lvl w:ilvl="2">
      <w:start w:val="1"/>
      <w:numFmt w:val="decimal"/>
      <w:lvlText w:val="%1.%2.%3"/>
      <w:lvlJc w:val="left"/>
      <w:pPr>
        <w:tabs>
          <w:tab w:val="num" w:pos="964"/>
        </w:tabs>
        <w:ind w:left="964" w:hanging="964"/>
      </w:pPr>
      <w:rPr>
        <w:rFonts w:cs="Times New Roman" w:hint="default"/>
      </w:rPr>
    </w:lvl>
    <w:lvl w:ilvl="3">
      <w:start w:val="1"/>
      <w:numFmt w:val="upperLetter"/>
      <w:lvlText w:val="%4."/>
      <w:lvlJc w:val="left"/>
      <w:pPr>
        <w:tabs>
          <w:tab w:val="num" w:pos="1389"/>
        </w:tabs>
        <w:ind w:left="1389" w:hanging="425"/>
      </w:pPr>
      <w:rPr>
        <w:rFonts w:cs="Times New Roman" w:hint="default"/>
      </w:rPr>
    </w:lvl>
    <w:lvl w:ilvl="4">
      <w:start w:val="1"/>
      <w:numFmt w:val="lowerLetter"/>
      <w:lvlText w:val="%5."/>
      <w:lvlJc w:val="left"/>
      <w:pPr>
        <w:tabs>
          <w:tab w:val="num" w:pos="1814"/>
        </w:tabs>
        <w:ind w:left="1814" w:hanging="425"/>
      </w:pPr>
      <w:rPr>
        <w:rFonts w:cs="Times New Roman" w:hint="default"/>
      </w:rPr>
    </w:lvl>
    <w:lvl w:ilvl="5">
      <w:start w:val="1"/>
      <w:numFmt w:val="lowerRoman"/>
      <w:lvlText w:val="(%6)"/>
      <w:lvlJc w:val="left"/>
      <w:pPr>
        <w:tabs>
          <w:tab w:val="num" w:pos="2381"/>
        </w:tabs>
        <w:ind w:left="2381" w:hanging="567"/>
      </w:pPr>
      <w:rPr>
        <w:rFonts w:cs="Times New Roman" w:hint="default"/>
      </w:rPr>
    </w:lvl>
    <w:lvl w:ilvl="6">
      <w:start w:val="1"/>
      <w:numFmt w:val="decimal"/>
      <w:lvlText w:val="%1.%2.%3.%7"/>
      <w:lvlJc w:val="left"/>
      <w:pPr>
        <w:tabs>
          <w:tab w:val="num" w:pos="964"/>
        </w:tabs>
        <w:ind w:left="964" w:hanging="964"/>
      </w:pPr>
      <w:rPr>
        <w:rFonts w:cs="Times New Roman" w:hint="default"/>
      </w:rPr>
    </w:lvl>
    <w:lvl w:ilvl="7">
      <w:start w:val="1"/>
      <w:numFmt w:val="decimal"/>
      <w:lvlText w:val="%1.%2.%3.%7.%8"/>
      <w:lvlJc w:val="left"/>
      <w:pPr>
        <w:tabs>
          <w:tab w:val="num" w:pos="964"/>
        </w:tabs>
        <w:ind w:left="964" w:hanging="964"/>
      </w:pPr>
      <w:rPr>
        <w:rFonts w:cs="Times New Roman" w:hint="default"/>
      </w:rPr>
    </w:lvl>
    <w:lvl w:ilvl="8">
      <w:start w:val="1"/>
      <w:numFmt w:val="decimal"/>
      <w:lvlText w:val="%1.%2.%3.%7.%8.%9"/>
      <w:lvlJc w:val="left"/>
      <w:pPr>
        <w:tabs>
          <w:tab w:val="num" w:pos="964"/>
        </w:tabs>
        <w:ind w:left="964" w:hanging="964"/>
      </w:pPr>
      <w:rPr>
        <w:rFonts w:cs="Times New Roman" w:hint="default"/>
      </w:rPr>
    </w:lvl>
  </w:abstractNum>
  <w:abstractNum w:abstractNumId="12" w15:restartNumberingAfterBreak="0">
    <w:nsid w:val="0E410011"/>
    <w:multiLevelType w:val="singleLevel"/>
    <w:tmpl w:val="AE5A550E"/>
    <w:lvl w:ilvl="0">
      <w:start w:val="1"/>
      <w:numFmt w:val="decimal"/>
      <w:pStyle w:val="Opstilmtal"/>
      <w:lvlText w:val="%1."/>
      <w:lvlJc w:val="left"/>
      <w:pPr>
        <w:tabs>
          <w:tab w:val="num" w:pos="567"/>
        </w:tabs>
        <w:ind w:left="567" w:hanging="567"/>
      </w:pPr>
      <w:rPr>
        <w:rFonts w:cs="Times New Roman"/>
      </w:rPr>
    </w:lvl>
  </w:abstractNum>
  <w:abstractNum w:abstractNumId="13" w15:restartNumberingAfterBreak="0">
    <w:nsid w:val="16CB28C5"/>
    <w:multiLevelType w:val="multilevel"/>
    <w:tmpl w:val="A14A0338"/>
    <w:lvl w:ilvl="0">
      <w:start w:val="3"/>
      <w:numFmt w:val="decimal"/>
      <w:lvlText w:val="%1."/>
      <w:lvlJc w:val="left"/>
      <w:pPr>
        <w:ind w:left="360" w:hanging="360"/>
      </w:pPr>
      <w:rPr>
        <w:rFonts w:hint="default"/>
      </w:rPr>
    </w:lvl>
    <w:lvl w:ilvl="1">
      <w:start w:val="2"/>
      <w:numFmt w:val="decimal"/>
      <w:lvlText w:val="%1.%2."/>
      <w:lvlJc w:val="left"/>
      <w:pPr>
        <w:ind w:left="1684" w:hanging="72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872" w:hanging="2160"/>
      </w:pPr>
      <w:rPr>
        <w:rFonts w:hint="default"/>
      </w:rPr>
    </w:lvl>
  </w:abstractNum>
  <w:abstractNum w:abstractNumId="14" w15:restartNumberingAfterBreak="0">
    <w:nsid w:val="171710CF"/>
    <w:multiLevelType w:val="multilevel"/>
    <w:tmpl w:val="262CF14E"/>
    <w:lvl w:ilvl="0">
      <w:start w:val="1"/>
      <w:numFmt w:val="decimal"/>
      <w:pStyle w:val="Overskrift1"/>
      <w:lvlText w:val="%1."/>
      <w:lvlJc w:val="left"/>
      <w:pPr>
        <w:tabs>
          <w:tab w:val="num" w:pos="964"/>
        </w:tabs>
        <w:ind w:left="964" w:hanging="964"/>
      </w:pPr>
      <w:rPr>
        <w:rFonts w:cs="Times New Roman" w:hint="default"/>
      </w:rPr>
    </w:lvl>
    <w:lvl w:ilvl="1">
      <w:start w:val="1"/>
      <w:numFmt w:val="decimal"/>
      <w:pStyle w:val="Overskrift2"/>
      <w:lvlText w:val="%1.%2"/>
      <w:lvlJc w:val="left"/>
      <w:pPr>
        <w:tabs>
          <w:tab w:val="num" w:pos="964"/>
        </w:tabs>
        <w:ind w:left="964" w:hanging="964"/>
      </w:pPr>
      <w:rPr>
        <w:rFonts w:cs="Times New Roman" w:hint="default"/>
      </w:rPr>
    </w:lvl>
    <w:lvl w:ilvl="2">
      <w:start w:val="1"/>
      <w:numFmt w:val="decimal"/>
      <w:pStyle w:val="Overskrift3"/>
      <w:lvlText w:val="%1.%2.%3"/>
      <w:lvlJc w:val="left"/>
      <w:pPr>
        <w:tabs>
          <w:tab w:val="num" w:pos="964"/>
        </w:tabs>
        <w:ind w:left="964" w:hanging="964"/>
      </w:pPr>
      <w:rPr>
        <w:rFonts w:cs="Times New Roman" w:hint="default"/>
      </w:rPr>
    </w:lvl>
    <w:lvl w:ilvl="3">
      <w:start w:val="1"/>
      <w:numFmt w:val="upperLetter"/>
      <w:pStyle w:val="Overskrift4"/>
      <w:lvlText w:val="%4."/>
      <w:lvlJc w:val="left"/>
      <w:pPr>
        <w:tabs>
          <w:tab w:val="num" w:pos="1389"/>
        </w:tabs>
        <w:ind w:left="1389" w:hanging="425"/>
      </w:pPr>
      <w:rPr>
        <w:rFonts w:cs="Times New Roman" w:hint="default"/>
      </w:rPr>
    </w:lvl>
    <w:lvl w:ilvl="4">
      <w:start w:val="1"/>
      <w:numFmt w:val="lowerLetter"/>
      <w:pStyle w:val="Overskrift5"/>
      <w:lvlText w:val="%5."/>
      <w:lvlJc w:val="left"/>
      <w:pPr>
        <w:tabs>
          <w:tab w:val="num" w:pos="1814"/>
        </w:tabs>
        <w:ind w:left="1814" w:hanging="425"/>
      </w:pPr>
      <w:rPr>
        <w:rFonts w:cs="Times New Roman" w:hint="default"/>
      </w:rPr>
    </w:lvl>
    <w:lvl w:ilvl="5">
      <w:start w:val="1"/>
      <w:numFmt w:val="lowerRoman"/>
      <w:pStyle w:val="Overskrift6"/>
      <w:lvlText w:val="(%6)"/>
      <w:lvlJc w:val="left"/>
      <w:pPr>
        <w:tabs>
          <w:tab w:val="num" w:pos="2381"/>
        </w:tabs>
        <w:ind w:left="2381" w:hanging="567"/>
      </w:pPr>
      <w:rPr>
        <w:rFonts w:cs="Times New Roman" w:hint="default"/>
      </w:rPr>
    </w:lvl>
    <w:lvl w:ilvl="6">
      <w:start w:val="1"/>
      <w:numFmt w:val="decimal"/>
      <w:pStyle w:val="Overskrift7"/>
      <w:lvlText w:val="%1.%2.%3.%7"/>
      <w:lvlJc w:val="left"/>
      <w:pPr>
        <w:tabs>
          <w:tab w:val="num" w:pos="964"/>
        </w:tabs>
        <w:ind w:left="964" w:hanging="964"/>
      </w:pPr>
      <w:rPr>
        <w:rFonts w:cs="Times New Roman" w:hint="default"/>
      </w:rPr>
    </w:lvl>
    <w:lvl w:ilvl="7">
      <w:start w:val="1"/>
      <w:numFmt w:val="decimal"/>
      <w:pStyle w:val="Overskrift8"/>
      <w:lvlText w:val="%1.%2.%3.%7.%8"/>
      <w:lvlJc w:val="left"/>
      <w:pPr>
        <w:tabs>
          <w:tab w:val="num" w:pos="964"/>
        </w:tabs>
        <w:ind w:left="964" w:hanging="964"/>
      </w:pPr>
      <w:rPr>
        <w:rFonts w:cs="Times New Roman" w:hint="default"/>
      </w:rPr>
    </w:lvl>
    <w:lvl w:ilvl="8">
      <w:start w:val="1"/>
      <w:numFmt w:val="decimal"/>
      <w:pStyle w:val="Overskrift9"/>
      <w:lvlText w:val="%1.%2.%3.%7.%8.%9"/>
      <w:lvlJc w:val="left"/>
      <w:pPr>
        <w:tabs>
          <w:tab w:val="num" w:pos="964"/>
        </w:tabs>
        <w:ind w:left="964" w:hanging="964"/>
      </w:pPr>
      <w:rPr>
        <w:rFonts w:cs="Times New Roman" w:hint="default"/>
      </w:rPr>
    </w:lvl>
  </w:abstractNum>
  <w:abstractNum w:abstractNumId="15" w15:restartNumberingAfterBreak="0">
    <w:nsid w:val="296F4941"/>
    <w:multiLevelType w:val="hybridMultilevel"/>
    <w:tmpl w:val="FD08E5F0"/>
    <w:lvl w:ilvl="0" w:tplc="2D4626C6">
      <w:start w:val="1"/>
      <w:numFmt w:val="decimal"/>
      <w:lvlText w:val="%1."/>
      <w:lvlJc w:val="left"/>
      <w:pPr>
        <w:ind w:left="720" w:hanging="360"/>
      </w:pPr>
    </w:lvl>
    <w:lvl w:ilvl="1" w:tplc="F5A4251A" w:tentative="1">
      <w:start w:val="1"/>
      <w:numFmt w:val="lowerLetter"/>
      <w:lvlText w:val="%2."/>
      <w:lvlJc w:val="left"/>
      <w:pPr>
        <w:ind w:left="1440" w:hanging="360"/>
      </w:pPr>
    </w:lvl>
    <w:lvl w:ilvl="2" w:tplc="A6489092" w:tentative="1">
      <w:start w:val="1"/>
      <w:numFmt w:val="lowerRoman"/>
      <w:lvlText w:val="%3."/>
      <w:lvlJc w:val="right"/>
      <w:pPr>
        <w:ind w:left="2160" w:hanging="180"/>
      </w:pPr>
    </w:lvl>
    <w:lvl w:ilvl="3" w:tplc="9C444FC0" w:tentative="1">
      <w:start w:val="1"/>
      <w:numFmt w:val="decimal"/>
      <w:lvlText w:val="%4."/>
      <w:lvlJc w:val="left"/>
      <w:pPr>
        <w:ind w:left="2880" w:hanging="360"/>
      </w:pPr>
    </w:lvl>
    <w:lvl w:ilvl="4" w:tplc="0CBA8F54" w:tentative="1">
      <w:start w:val="1"/>
      <w:numFmt w:val="lowerLetter"/>
      <w:lvlText w:val="%5."/>
      <w:lvlJc w:val="left"/>
      <w:pPr>
        <w:ind w:left="3600" w:hanging="360"/>
      </w:pPr>
    </w:lvl>
    <w:lvl w:ilvl="5" w:tplc="0396E0F4" w:tentative="1">
      <w:start w:val="1"/>
      <w:numFmt w:val="lowerRoman"/>
      <w:lvlText w:val="%6."/>
      <w:lvlJc w:val="right"/>
      <w:pPr>
        <w:ind w:left="4320" w:hanging="180"/>
      </w:pPr>
    </w:lvl>
    <w:lvl w:ilvl="6" w:tplc="7DAA61DE" w:tentative="1">
      <w:start w:val="1"/>
      <w:numFmt w:val="decimal"/>
      <w:lvlText w:val="%7."/>
      <w:lvlJc w:val="left"/>
      <w:pPr>
        <w:ind w:left="5040" w:hanging="360"/>
      </w:pPr>
    </w:lvl>
    <w:lvl w:ilvl="7" w:tplc="E892C5CE" w:tentative="1">
      <w:start w:val="1"/>
      <w:numFmt w:val="lowerLetter"/>
      <w:lvlText w:val="%8."/>
      <w:lvlJc w:val="left"/>
      <w:pPr>
        <w:ind w:left="5760" w:hanging="360"/>
      </w:pPr>
    </w:lvl>
    <w:lvl w:ilvl="8" w:tplc="13EA6E24" w:tentative="1">
      <w:start w:val="1"/>
      <w:numFmt w:val="lowerRoman"/>
      <w:lvlText w:val="%9."/>
      <w:lvlJc w:val="right"/>
      <w:pPr>
        <w:ind w:left="6480" w:hanging="180"/>
      </w:pPr>
    </w:lvl>
  </w:abstractNum>
  <w:abstractNum w:abstractNumId="16" w15:restartNumberingAfterBreak="0">
    <w:nsid w:val="33EA43F4"/>
    <w:multiLevelType w:val="multilevel"/>
    <w:tmpl w:val="4B2060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1072B9"/>
    <w:multiLevelType w:val="hybridMultilevel"/>
    <w:tmpl w:val="6D7A4384"/>
    <w:lvl w:ilvl="0" w:tplc="33B4D034">
      <w:start w:val="25"/>
      <w:numFmt w:val="bullet"/>
      <w:lvlText w:val="-"/>
      <w:lvlJc w:val="left"/>
      <w:pPr>
        <w:ind w:left="1434" w:hanging="360"/>
      </w:pPr>
      <w:rPr>
        <w:rFonts w:ascii="Times New Roman" w:eastAsia="Times New Roman" w:hAnsi="Times New Roman" w:hint="default"/>
      </w:rPr>
    </w:lvl>
    <w:lvl w:ilvl="1" w:tplc="0426672A" w:tentative="1">
      <w:start w:val="1"/>
      <w:numFmt w:val="bullet"/>
      <w:lvlText w:val="o"/>
      <w:lvlJc w:val="left"/>
      <w:pPr>
        <w:ind w:left="2154" w:hanging="360"/>
      </w:pPr>
      <w:rPr>
        <w:rFonts w:ascii="Courier New" w:hAnsi="Courier New" w:hint="default"/>
      </w:rPr>
    </w:lvl>
    <w:lvl w:ilvl="2" w:tplc="21308278" w:tentative="1">
      <w:start w:val="1"/>
      <w:numFmt w:val="bullet"/>
      <w:lvlText w:val=""/>
      <w:lvlJc w:val="left"/>
      <w:pPr>
        <w:ind w:left="2874" w:hanging="360"/>
      </w:pPr>
      <w:rPr>
        <w:rFonts w:ascii="Wingdings" w:hAnsi="Wingdings" w:hint="default"/>
      </w:rPr>
    </w:lvl>
    <w:lvl w:ilvl="3" w:tplc="C0028A06" w:tentative="1">
      <w:start w:val="1"/>
      <w:numFmt w:val="bullet"/>
      <w:lvlText w:val=""/>
      <w:lvlJc w:val="left"/>
      <w:pPr>
        <w:ind w:left="3594" w:hanging="360"/>
      </w:pPr>
      <w:rPr>
        <w:rFonts w:ascii="Symbol" w:hAnsi="Symbol" w:hint="default"/>
      </w:rPr>
    </w:lvl>
    <w:lvl w:ilvl="4" w:tplc="99F00018" w:tentative="1">
      <w:start w:val="1"/>
      <w:numFmt w:val="bullet"/>
      <w:lvlText w:val="o"/>
      <w:lvlJc w:val="left"/>
      <w:pPr>
        <w:ind w:left="4314" w:hanging="360"/>
      </w:pPr>
      <w:rPr>
        <w:rFonts w:ascii="Courier New" w:hAnsi="Courier New" w:hint="default"/>
      </w:rPr>
    </w:lvl>
    <w:lvl w:ilvl="5" w:tplc="0616FE62" w:tentative="1">
      <w:start w:val="1"/>
      <w:numFmt w:val="bullet"/>
      <w:lvlText w:val=""/>
      <w:lvlJc w:val="left"/>
      <w:pPr>
        <w:ind w:left="5034" w:hanging="360"/>
      </w:pPr>
      <w:rPr>
        <w:rFonts w:ascii="Wingdings" w:hAnsi="Wingdings" w:hint="default"/>
      </w:rPr>
    </w:lvl>
    <w:lvl w:ilvl="6" w:tplc="B4B29DDE" w:tentative="1">
      <w:start w:val="1"/>
      <w:numFmt w:val="bullet"/>
      <w:lvlText w:val=""/>
      <w:lvlJc w:val="left"/>
      <w:pPr>
        <w:ind w:left="5754" w:hanging="360"/>
      </w:pPr>
      <w:rPr>
        <w:rFonts w:ascii="Symbol" w:hAnsi="Symbol" w:hint="default"/>
      </w:rPr>
    </w:lvl>
    <w:lvl w:ilvl="7" w:tplc="B71C3690" w:tentative="1">
      <w:start w:val="1"/>
      <w:numFmt w:val="bullet"/>
      <w:lvlText w:val="o"/>
      <w:lvlJc w:val="left"/>
      <w:pPr>
        <w:ind w:left="6474" w:hanging="360"/>
      </w:pPr>
      <w:rPr>
        <w:rFonts w:ascii="Courier New" w:hAnsi="Courier New" w:hint="default"/>
      </w:rPr>
    </w:lvl>
    <w:lvl w:ilvl="8" w:tplc="88B60E6E" w:tentative="1">
      <w:start w:val="1"/>
      <w:numFmt w:val="bullet"/>
      <w:lvlText w:val=""/>
      <w:lvlJc w:val="left"/>
      <w:pPr>
        <w:ind w:left="7194" w:hanging="360"/>
      </w:pPr>
      <w:rPr>
        <w:rFonts w:ascii="Wingdings" w:hAnsi="Wingdings" w:hint="default"/>
      </w:rPr>
    </w:lvl>
  </w:abstractNum>
  <w:abstractNum w:abstractNumId="18" w15:restartNumberingAfterBreak="0">
    <w:nsid w:val="36F47799"/>
    <w:multiLevelType w:val="multilevel"/>
    <w:tmpl w:val="57582208"/>
    <w:lvl w:ilvl="0">
      <w:start w:val="1"/>
      <w:numFmt w:val="decimal"/>
      <w:pStyle w:val="MTA-overskrift1"/>
      <w:lvlText w:val="%1."/>
      <w:lvlJc w:val="left"/>
      <w:pPr>
        <w:ind w:left="360" w:hanging="360"/>
      </w:pPr>
    </w:lvl>
    <w:lvl w:ilvl="1">
      <w:start w:val="1"/>
      <w:numFmt w:val="decimal"/>
      <w:pStyle w:val="MTA-overskrift2"/>
      <w:lvlText w:val="%1.%2."/>
      <w:lvlJc w:val="left"/>
      <w:pPr>
        <w:ind w:left="1282" w:hanging="432"/>
      </w:pPr>
      <w:rPr>
        <w:rFonts w:ascii="Calibri" w:hAnsi="Calibri" w:cs="Calibr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2027"/>
    <w:multiLevelType w:val="hybridMultilevel"/>
    <w:tmpl w:val="3D429CC4"/>
    <w:lvl w:ilvl="0" w:tplc="2F38F42C">
      <w:start w:val="1"/>
      <w:numFmt w:val="decimal"/>
      <w:lvlText w:val="%1."/>
      <w:lvlJc w:val="left"/>
      <w:pPr>
        <w:ind w:left="720" w:hanging="360"/>
      </w:pPr>
    </w:lvl>
    <w:lvl w:ilvl="1" w:tplc="C07E1DF2" w:tentative="1">
      <w:start w:val="1"/>
      <w:numFmt w:val="lowerLetter"/>
      <w:lvlText w:val="%2."/>
      <w:lvlJc w:val="left"/>
      <w:pPr>
        <w:ind w:left="1440" w:hanging="360"/>
      </w:pPr>
    </w:lvl>
    <w:lvl w:ilvl="2" w:tplc="55565EC2" w:tentative="1">
      <w:start w:val="1"/>
      <w:numFmt w:val="lowerRoman"/>
      <w:lvlText w:val="%3."/>
      <w:lvlJc w:val="right"/>
      <w:pPr>
        <w:ind w:left="2160" w:hanging="180"/>
      </w:pPr>
    </w:lvl>
    <w:lvl w:ilvl="3" w:tplc="C80C0154" w:tentative="1">
      <w:start w:val="1"/>
      <w:numFmt w:val="decimal"/>
      <w:lvlText w:val="%4."/>
      <w:lvlJc w:val="left"/>
      <w:pPr>
        <w:ind w:left="2880" w:hanging="360"/>
      </w:pPr>
    </w:lvl>
    <w:lvl w:ilvl="4" w:tplc="715EB1FE" w:tentative="1">
      <w:start w:val="1"/>
      <w:numFmt w:val="lowerLetter"/>
      <w:lvlText w:val="%5."/>
      <w:lvlJc w:val="left"/>
      <w:pPr>
        <w:ind w:left="3600" w:hanging="360"/>
      </w:pPr>
    </w:lvl>
    <w:lvl w:ilvl="5" w:tplc="EF7864FA" w:tentative="1">
      <w:start w:val="1"/>
      <w:numFmt w:val="lowerRoman"/>
      <w:lvlText w:val="%6."/>
      <w:lvlJc w:val="right"/>
      <w:pPr>
        <w:ind w:left="4320" w:hanging="180"/>
      </w:pPr>
    </w:lvl>
    <w:lvl w:ilvl="6" w:tplc="5A3AD782" w:tentative="1">
      <w:start w:val="1"/>
      <w:numFmt w:val="decimal"/>
      <w:lvlText w:val="%7."/>
      <w:lvlJc w:val="left"/>
      <w:pPr>
        <w:ind w:left="5040" w:hanging="360"/>
      </w:pPr>
    </w:lvl>
    <w:lvl w:ilvl="7" w:tplc="0E287416" w:tentative="1">
      <w:start w:val="1"/>
      <w:numFmt w:val="lowerLetter"/>
      <w:lvlText w:val="%8."/>
      <w:lvlJc w:val="left"/>
      <w:pPr>
        <w:ind w:left="5760" w:hanging="360"/>
      </w:pPr>
    </w:lvl>
    <w:lvl w:ilvl="8" w:tplc="DB56F7A8" w:tentative="1">
      <w:start w:val="1"/>
      <w:numFmt w:val="lowerRoman"/>
      <w:lvlText w:val="%9."/>
      <w:lvlJc w:val="right"/>
      <w:pPr>
        <w:ind w:left="6480" w:hanging="180"/>
      </w:pPr>
    </w:lvl>
  </w:abstractNum>
  <w:abstractNum w:abstractNumId="20" w15:restartNumberingAfterBreak="0">
    <w:nsid w:val="582D7D65"/>
    <w:multiLevelType w:val="singleLevel"/>
    <w:tmpl w:val="53B6BCC4"/>
    <w:lvl w:ilvl="0">
      <w:start w:val="1"/>
      <w:numFmt w:val="lowerLetter"/>
      <w:pStyle w:val="Opstilmbogstav"/>
      <w:lvlText w:val="%1)"/>
      <w:lvlJc w:val="left"/>
      <w:pPr>
        <w:tabs>
          <w:tab w:val="num" w:pos="567"/>
        </w:tabs>
        <w:ind w:left="567" w:hanging="567"/>
      </w:pPr>
      <w:rPr>
        <w:rFonts w:cs="Times New Roman"/>
      </w:rPr>
    </w:lvl>
  </w:abstractNum>
  <w:abstractNum w:abstractNumId="21" w15:restartNumberingAfterBreak="0">
    <w:nsid w:val="587F3730"/>
    <w:multiLevelType w:val="multilevel"/>
    <w:tmpl w:val="E778884C"/>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879"/>
        </w:tabs>
        <w:ind w:left="879" w:hanging="879"/>
      </w:pPr>
      <w:rPr>
        <w:rFonts w:ascii="Calibri" w:hAnsi="Calibri" w:hint="default"/>
        <w:b w:val="0"/>
        <w:i w:val="0"/>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95C5F9C"/>
    <w:multiLevelType w:val="hybridMultilevel"/>
    <w:tmpl w:val="540CC2F2"/>
    <w:lvl w:ilvl="0" w:tplc="1996DF26">
      <w:start w:val="1"/>
      <w:numFmt w:val="decimal"/>
      <w:lvlText w:val=" bilag %1"/>
      <w:lvlJc w:val="left"/>
      <w:pPr>
        <w:tabs>
          <w:tab w:val="num" w:pos="720"/>
        </w:tabs>
        <w:ind w:left="720" w:hanging="360"/>
      </w:pPr>
      <w:rPr>
        <w:rFonts w:cs="Times New Roman" w:hint="default"/>
      </w:rPr>
    </w:lvl>
    <w:lvl w:ilvl="1" w:tplc="42481A38" w:tentative="1">
      <w:start w:val="1"/>
      <w:numFmt w:val="lowerLetter"/>
      <w:lvlText w:val="%2."/>
      <w:lvlJc w:val="left"/>
      <w:pPr>
        <w:tabs>
          <w:tab w:val="num" w:pos="1440"/>
        </w:tabs>
        <w:ind w:left="1440" w:hanging="360"/>
      </w:pPr>
      <w:rPr>
        <w:rFonts w:cs="Times New Roman"/>
      </w:rPr>
    </w:lvl>
    <w:lvl w:ilvl="2" w:tplc="31DE7F4C" w:tentative="1">
      <w:start w:val="1"/>
      <w:numFmt w:val="lowerRoman"/>
      <w:lvlText w:val="%3."/>
      <w:lvlJc w:val="right"/>
      <w:pPr>
        <w:tabs>
          <w:tab w:val="num" w:pos="2160"/>
        </w:tabs>
        <w:ind w:left="2160" w:hanging="180"/>
      </w:pPr>
      <w:rPr>
        <w:rFonts w:cs="Times New Roman"/>
      </w:rPr>
    </w:lvl>
    <w:lvl w:ilvl="3" w:tplc="2D883D14" w:tentative="1">
      <w:start w:val="1"/>
      <w:numFmt w:val="decimal"/>
      <w:lvlText w:val="%4."/>
      <w:lvlJc w:val="left"/>
      <w:pPr>
        <w:tabs>
          <w:tab w:val="num" w:pos="2880"/>
        </w:tabs>
        <w:ind w:left="2880" w:hanging="360"/>
      </w:pPr>
      <w:rPr>
        <w:rFonts w:cs="Times New Roman"/>
      </w:rPr>
    </w:lvl>
    <w:lvl w:ilvl="4" w:tplc="B7E20B68" w:tentative="1">
      <w:start w:val="1"/>
      <w:numFmt w:val="lowerLetter"/>
      <w:lvlText w:val="%5."/>
      <w:lvlJc w:val="left"/>
      <w:pPr>
        <w:tabs>
          <w:tab w:val="num" w:pos="3600"/>
        </w:tabs>
        <w:ind w:left="3600" w:hanging="360"/>
      </w:pPr>
      <w:rPr>
        <w:rFonts w:cs="Times New Roman"/>
      </w:rPr>
    </w:lvl>
    <w:lvl w:ilvl="5" w:tplc="F06E39E0" w:tentative="1">
      <w:start w:val="1"/>
      <w:numFmt w:val="lowerRoman"/>
      <w:lvlText w:val="%6."/>
      <w:lvlJc w:val="right"/>
      <w:pPr>
        <w:tabs>
          <w:tab w:val="num" w:pos="4320"/>
        </w:tabs>
        <w:ind w:left="4320" w:hanging="180"/>
      </w:pPr>
      <w:rPr>
        <w:rFonts w:cs="Times New Roman"/>
      </w:rPr>
    </w:lvl>
    <w:lvl w:ilvl="6" w:tplc="998C012C" w:tentative="1">
      <w:start w:val="1"/>
      <w:numFmt w:val="decimal"/>
      <w:lvlText w:val="%7."/>
      <w:lvlJc w:val="left"/>
      <w:pPr>
        <w:tabs>
          <w:tab w:val="num" w:pos="5040"/>
        </w:tabs>
        <w:ind w:left="5040" w:hanging="360"/>
      </w:pPr>
      <w:rPr>
        <w:rFonts w:cs="Times New Roman"/>
      </w:rPr>
    </w:lvl>
    <w:lvl w:ilvl="7" w:tplc="461C1486" w:tentative="1">
      <w:start w:val="1"/>
      <w:numFmt w:val="lowerLetter"/>
      <w:lvlText w:val="%8."/>
      <w:lvlJc w:val="left"/>
      <w:pPr>
        <w:tabs>
          <w:tab w:val="num" w:pos="5760"/>
        </w:tabs>
        <w:ind w:left="5760" w:hanging="360"/>
      </w:pPr>
      <w:rPr>
        <w:rFonts w:cs="Times New Roman"/>
      </w:rPr>
    </w:lvl>
    <w:lvl w:ilvl="8" w:tplc="A18C17D2"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567"/>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1.%2.%3.%4."/>
      <w:lvlJc w:val="left"/>
      <w:pPr>
        <w:tabs>
          <w:tab w:val="num" w:pos="1843"/>
        </w:tabs>
        <w:ind w:left="1843" w:hanging="992"/>
      </w:pPr>
      <w:rPr>
        <w:rFonts w:cs="Times New Roman"/>
      </w:rPr>
    </w:lvl>
    <w:lvl w:ilvl="4">
      <w:start w:val="1"/>
      <w:numFmt w:val="decimal"/>
      <w:lvlText w:val="%1.%2.%3.%4.%5."/>
      <w:lvlJc w:val="left"/>
      <w:pPr>
        <w:tabs>
          <w:tab w:val="num" w:pos="2693"/>
        </w:tabs>
        <w:ind w:left="2693" w:hanging="1134"/>
      </w:pPr>
      <w:rPr>
        <w:rFonts w:cs="Times New Roman"/>
      </w:rPr>
    </w:lvl>
    <w:lvl w:ilvl="5">
      <w:start w:val="1"/>
      <w:numFmt w:val="decimal"/>
      <w:lvlText w:val="%1.%2.%3.%4.%5.%6."/>
      <w:lvlJc w:val="left"/>
      <w:pPr>
        <w:tabs>
          <w:tab w:val="num" w:pos="3686"/>
        </w:tabs>
        <w:ind w:left="3686" w:hanging="1276"/>
      </w:pPr>
      <w:rPr>
        <w:rFonts w:cs="Times New Roman"/>
      </w:rPr>
    </w:lvl>
    <w:lvl w:ilvl="6">
      <w:start w:val="1"/>
      <w:numFmt w:val="decimal"/>
      <w:lvlText w:val="%1.%2.%3.%4.%5.%6.%7."/>
      <w:lvlJc w:val="left"/>
      <w:pPr>
        <w:tabs>
          <w:tab w:val="num" w:pos="4961"/>
        </w:tabs>
        <w:ind w:left="4961" w:hanging="1559"/>
      </w:pPr>
      <w:rPr>
        <w:rFonts w:cs="Times New Roman"/>
      </w:rPr>
    </w:lvl>
    <w:lvl w:ilvl="7">
      <w:start w:val="1"/>
      <w:numFmt w:val="decimal"/>
      <w:lvlText w:val="%1.%2.%3.%4.%5.%6.%7.%8."/>
      <w:lvlJc w:val="left"/>
      <w:pPr>
        <w:tabs>
          <w:tab w:val="num" w:pos="6379"/>
        </w:tabs>
        <w:ind w:left="6379" w:hanging="1701"/>
      </w:pPr>
      <w:rPr>
        <w:rFonts w:cs="Times New Roman"/>
      </w:rPr>
    </w:lvl>
    <w:lvl w:ilvl="8">
      <w:start w:val="1"/>
      <w:numFmt w:val="decimal"/>
      <w:lvlText w:val="%1.%2.%3.%4.%5.%6.%7.%8.%9."/>
      <w:lvlJc w:val="left"/>
      <w:pPr>
        <w:tabs>
          <w:tab w:val="num" w:pos="7938"/>
        </w:tabs>
        <w:ind w:left="7938" w:hanging="1843"/>
      </w:pPr>
      <w:rPr>
        <w:rFonts w:cs="Times New Roman"/>
      </w:rPr>
    </w:lvl>
  </w:abstractNum>
  <w:abstractNum w:abstractNumId="24" w15:restartNumberingAfterBreak="0">
    <w:nsid w:val="6050248F"/>
    <w:multiLevelType w:val="multilevel"/>
    <w:tmpl w:val="7D00FD86"/>
    <w:lvl w:ilvl="0">
      <w:start w:val="17"/>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734271"/>
    <w:multiLevelType w:val="multilevel"/>
    <w:tmpl w:val="540CC2F2"/>
    <w:lvl w:ilvl="0">
      <w:start w:val="1"/>
      <w:numFmt w:val="decimal"/>
      <w:lvlText w:val=" bilag %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7225067"/>
    <w:multiLevelType w:val="hybridMultilevel"/>
    <w:tmpl w:val="6EAC3B64"/>
    <w:lvl w:ilvl="0" w:tplc="702CDFE0">
      <w:start w:val="1"/>
      <w:numFmt w:val="bullet"/>
      <w:lvlText w:val=""/>
      <w:lvlJc w:val="left"/>
      <w:pPr>
        <w:ind w:left="2415" w:hanging="360"/>
      </w:pPr>
      <w:rPr>
        <w:rFonts w:ascii="Symbol" w:hAnsi="Symbol" w:hint="default"/>
      </w:rPr>
    </w:lvl>
    <w:lvl w:ilvl="1" w:tplc="5074D3A0">
      <w:start w:val="1"/>
      <w:numFmt w:val="bullet"/>
      <w:lvlText w:val="o"/>
      <w:lvlJc w:val="left"/>
      <w:pPr>
        <w:ind w:left="3135" w:hanging="360"/>
      </w:pPr>
      <w:rPr>
        <w:rFonts w:ascii="Courier New" w:hAnsi="Courier New" w:hint="default"/>
      </w:rPr>
    </w:lvl>
    <w:lvl w:ilvl="2" w:tplc="44060702" w:tentative="1">
      <w:start w:val="1"/>
      <w:numFmt w:val="bullet"/>
      <w:lvlText w:val=""/>
      <w:lvlJc w:val="left"/>
      <w:pPr>
        <w:ind w:left="3855" w:hanging="360"/>
      </w:pPr>
      <w:rPr>
        <w:rFonts w:ascii="Wingdings" w:hAnsi="Wingdings" w:hint="default"/>
      </w:rPr>
    </w:lvl>
    <w:lvl w:ilvl="3" w:tplc="4AE46100" w:tentative="1">
      <w:start w:val="1"/>
      <w:numFmt w:val="bullet"/>
      <w:lvlText w:val=""/>
      <w:lvlJc w:val="left"/>
      <w:pPr>
        <w:ind w:left="4575" w:hanging="360"/>
      </w:pPr>
      <w:rPr>
        <w:rFonts w:ascii="Symbol" w:hAnsi="Symbol" w:hint="default"/>
      </w:rPr>
    </w:lvl>
    <w:lvl w:ilvl="4" w:tplc="BA98E76E" w:tentative="1">
      <w:start w:val="1"/>
      <w:numFmt w:val="bullet"/>
      <w:lvlText w:val="o"/>
      <w:lvlJc w:val="left"/>
      <w:pPr>
        <w:ind w:left="5295" w:hanging="360"/>
      </w:pPr>
      <w:rPr>
        <w:rFonts w:ascii="Courier New" w:hAnsi="Courier New" w:hint="default"/>
      </w:rPr>
    </w:lvl>
    <w:lvl w:ilvl="5" w:tplc="F704DC2E" w:tentative="1">
      <w:start w:val="1"/>
      <w:numFmt w:val="bullet"/>
      <w:lvlText w:val=""/>
      <w:lvlJc w:val="left"/>
      <w:pPr>
        <w:ind w:left="6015" w:hanging="360"/>
      </w:pPr>
      <w:rPr>
        <w:rFonts w:ascii="Wingdings" w:hAnsi="Wingdings" w:hint="default"/>
      </w:rPr>
    </w:lvl>
    <w:lvl w:ilvl="6" w:tplc="7D128B76" w:tentative="1">
      <w:start w:val="1"/>
      <w:numFmt w:val="bullet"/>
      <w:lvlText w:val=""/>
      <w:lvlJc w:val="left"/>
      <w:pPr>
        <w:ind w:left="6735" w:hanging="360"/>
      </w:pPr>
      <w:rPr>
        <w:rFonts w:ascii="Symbol" w:hAnsi="Symbol" w:hint="default"/>
      </w:rPr>
    </w:lvl>
    <w:lvl w:ilvl="7" w:tplc="D1007516" w:tentative="1">
      <w:start w:val="1"/>
      <w:numFmt w:val="bullet"/>
      <w:lvlText w:val="o"/>
      <w:lvlJc w:val="left"/>
      <w:pPr>
        <w:ind w:left="7455" w:hanging="360"/>
      </w:pPr>
      <w:rPr>
        <w:rFonts w:ascii="Courier New" w:hAnsi="Courier New" w:hint="default"/>
      </w:rPr>
    </w:lvl>
    <w:lvl w:ilvl="8" w:tplc="6EB6D98E" w:tentative="1">
      <w:start w:val="1"/>
      <w:numFmt w:val="bullet"/>
      <w:lvlText w:val=""/>
      <w:lvlJc w:val="left"/>
      <w:pPr>
        <w:ind w:left="8175" w:hanging="360"/>
      </w:pPr>
      <w:rPr>
        <w:rFonts w:ascii="Wingdings" w:hAnsi="Wingdings" w:hint="default"/>
      </w:rPr>
    </w:lvl>
  </w:abstractNum>
  <w:abstractNum w:abstractNumId="27"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28" w15:restartNumberingAfterBreak="0">
    <w:nsid w:val="7DEA605A"/>
    <w:multiLevelType w:val="singleLevel"/>
    <w:tmpl w:val="6B04E208"/>
    <w:lvl w:ilvl="0">
      <w:start w:val="1"/>
      <w:numFmt w:val="none"/>
      <w:pStyle w:val="opstilmat"/>
      <w:lvlText w:val="at"/>
      <w:lvlJc w:val="left"/>
      <w:pPr>
        <w:tabs>
          <w:tab w:val="num" w:pos="964"/>
        </w:tabs>
        <w:ind w:left="964" w:hanging="964"/>
      </w:pPr>
      <w:rPr>
        <w:rFonts w:ascii="Verdana" w:hAnsi="Verdana" w:cs="Times New Roman" w:hint="default"/>
        <w:b w:val="0"/>
        <w:i w:val="0"/>
        <w:sz w:val="17"/>
        <w:u w:val="single"/>
      </w:rPr>
    </w:lvl>
  </w:abstractNum>
  <w:num w:numId="1" w16cid:durableId="1160805329">
    <w:abstractNumId w:val="23"/>
  </w:num>
  <w:num w:numId="2" w16cid:durableId="224990911">
    <w:abstractNumId w:val="28"/>
  </w:num>
  <w:num w:numId="3" w16cid:durableId="953445874">
    <w:abstractNumId w:val="20"/>
  </w:num>
  <w:num w:numId="4" w16cid:durableId="17242249">
    <w:abstractNumId w:val="27"/>
  </w:num>
  <w:num w:numId="5" w16cid:durableId="767431310">
    <w:abstractNumId w:val="12"/>
  </w:num>
  <w:num w:numId="6" w16cid:durableId="1227884148">
    <w:abstractNumId w:val="11"/>
  </w:num>
  <w:num w:numId="7" w16cid:durableId="478961330">
    <w:abstractNumId w:val="17"/>
  </w:num>
  <w:num w:numId="8" w16cid:durableId="405808781">
    <w:abstractNumId w:val="26"/>
  </w:num>
  <w:num w:numId="9" w16cid:durableId="975599831">
    <w:abstractNumId w:val="22"/>
  </w:num>
  <w:num w:numId="10" w16cid:durableId="1661152121">
    <w:abstractNumId w:val="16"/>
  </w:num>
  <w:num w:numId="11" w16cid:durableId="999969808">
    <w:abstractNumId w:val="10"/>
  </w:num>
  <w:num w:numId="12" w16cid:durableId="1696694178">
    <w:abstractNumId w:val="8"/>
  </w:num>
  <w:num w:numId="13" w16cid:durableId="862398065">
    <w:abstractNumId w:val="7"/>
  </w:num>
  <w:num w:numId="14" w16cid:durableId="2135827993">
    <w:abstractNumId w:val="6"/>
  </w:num>
  <w:num w:numId="15" w16cid:durableId="1637373490">
    <w:abstractNumId w:val="5"/>
  </w:num>
  <w:num w:numId="16" w16cid:durableId="1792700847">
    <w:abstractNumId w:val="9"/>
  </w:num>
  <w:num w:numId="17" w16cid:durableId="1417167487">
    <w:abstractNumId w:val="4"/>
  </w:num>
  <w:num w:numId="18" w16cid:durableId="398938909">
    <w:abstractNumId w:val="3"/>
  </w:num>
  <w:num w:numId="19" w16cid:durableId="544298359">
    <w:abstractNumId w:val="2"/>
  </w:num>
  <w:num w:numId="20" w16cid:durableId="879829597">
    <w:abstractNumId w:val="1"/>
  </w:num>
  <w:num w:numId="21" w16cid:durableId="785581202">
    <w:abstractNumId w:val="11"/>
  </w:num>
  <w:num w:numId="22" w16cid:durableId="617681033">
    <w:abstractNumId w:val="25"/>
  </w:num>
  <w:num w:numId="23" w16cid:durableId="362365754">
    <w:abstractNumId w:val="11"/>
  </w:num>
  <w:num w:numId="24" w16cid:durableId="24447013">
    <w:abstractNumId w:val="11"/>
  </w:num>
  <w:num w:numId="25" w16cid:durableId="945816508">
    <w:abstractNumId w:val="11"/>
  </w:num>
  <w:num w:numId="26" w16cid:durableId="409547189">
    <w:abstractNumId w:val="0"/>
  </w:num>
  <w:num w:numId="27" w16cid:durableId="2012442095">
    <w:abstractNumId w:val="13"/>
  </w:num>
  <w:num w:numId="28" w16cid:durableId="65492080">
    <w:abstractNumId w:val="15"/>
  </w:num>
  <w:num w:numId="29" w16cid:durableId="1196578496">
    <w:abstractNumId w:val="19"/>
  </w:num>
  <w:num w:numId="30" w16cid:durableId="1451245616">
    <w:abstractNumId w:val="21"/>
  </w:num>
  <w:num w:numId="31" w16cid:durableId="1113595362">
    <w:abstractNumId w:val="11"/>
  </w:num>
  <w:num w:numId="32" w16cid:durableId="1648168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1459452">
    <w:abstractNumId w:val="14"/>
  </w:num>
  <w:num w:numId="34" w16cid:durableId="2109157736">
    <w:abstractNumId w:val="24"/>
  </w:num>
  <w:num w:numId="35" w16cid:durableId="2783442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357"/>
  <w:drawingGridHorizontalSpacing w:val="8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rog" w:val="1030"/>
  </w:docVars>
  <w:rsids>
    <w:rsidRoot w:val="001B6C71"/>
    <w:rsid w:val="000002F3"/>
    <w:rsid w:val="000031D9"/>
    <w:rsid w:val="000033B9"/>
    <w:rsid w:val="00006F58"/>
    <w:rsid w:val="00011246"/>
    <w:rsid w:val="00011887"/>
    <w:rsid w:val="00014ABF"/>
    <w:rsid w:val="000169F5"/>
    <w:rsid w:val="00020B01"/>
    <w:rsid w:val="00021E96"/>
    <w:rsid w:val="00022F1C"/>
    <w:rsid w:val="00024C34"/>
    <w:rsid w:val="00025C0A"/>
    <w:rsid w:val="00026698"/>
    <w:rsid w:val="00031F60"/>
    <w:rsid w:val="0003468E"/>
    <w:rsid w:val="0003542E"/>
    <w:rsid w:val="000354AA"/>
    <w:rsid w:val="00036179"/>
    <w:rsid w:val="00043D56"/>
    <w:rsid w:val="00044523"/>
    <w:rsid w:val="0004585E"/>
    <w:rsid w:val="000536C0"/>
    <w:rsid w:val="000551FE"/>
    <w:rsid w:val="0005538E"/>
    <w:rsid w:val="00055F4F"/>
    <w:rsid w:val="00061332"/>
    <w:rsid w:val="00063736"/>
    <w:rsid w:val="00063D05"/>
    <w:rsid w:val="000643D7"/>
    <w:rsid w:val="00065176"/>
    <w:rsid w:val="000658B4"/>
    <w:rsid w:val="000659E1"/>
    <w:rsid w:val="00065E29"/>
    <w:rsid w:val="0006641E"/>
    <w:rsid w:val="00066430"/>
    <w:rsid w:val="00067077"/>
    <w:rsid w:val="00067820"/>
    <w:rsid w:val="00070CCA"/>
    <w:rsid w:val="00070E05"/>
    <w:rsid w:val="000717B1"/>
    <w:rsid w:val="0007438A"/>
    <w:rsid w:val="00074AC5"/>
    <w:rsid w:val="00076033"/>
    <w:rsid w:val="0007777F"/>
    <w:rsid w:val="00080F1D"/>
    <w:rsid w:val="00081446"/>
    <w:rsid w:val="00082162"/>
    <w:rsid w:val="00082EBB"/>
    <w:rsid w:val="000837AB"/>
    <w:rsid w:val="00083E1A"/>
    <w:rsid w:val="000840DA"/>
    <w:rsid w:val="00085041"/>
    <w:rsid w:val="00085196"/>
    <w:rsid w:val="00085838"/>
    <w:rsid w:val="00085AE3"/>
    <w:rsid w:val="00086774"/>
    <w:rsid w:val="000873BB"/>
    <w:rsid w:val="0009135C"/>
    <w:rsid w:val="000921B2"/>
    <w:rsid w:val="000A0F70"/>
    <w:rsid w:val="000A11EF"/>
    <w:rsid w:val="000A17BB"/>
    <w:rsid w:val="000A25B3"/>
    <w:rsid w:val="000A284C"/>
    <w:rsid w:val="000A2DF3"/>
    <w:rsid w:val="000A4AA4"/>
    <w:rsid w:val="000A5B56"/>
    <w:rsid w:val="000A759A"/>
    <w:rsid w:val="000A7DE9"/>
    <w:rsid w:val="000B0D6B"/>
    <w:rsid w:val="000B0E7A"/>
    <w:rsid w:val="000B13AD"/>
    <w:rsid w:val="000B327C"/>
    <w:rsid w:val="000B452A"/>
    <w:rsid w:val="000C1C0F"/>
    <w:rsid w:val="000C4705"/>
    <w:rsid w:val="000C4EA4"/>
    <w:rsid w:val="000C5526"/>
    <w:rsid w:val="000C594B"/>
    <w:rsid w:val="000D0C93"/>
    <w:rsid w:val="000D0CAE"/>
    <w:rsid w:val="000D0DD1"/>
    <w:rsid w:val="000D0E29"/>
    <w:rsid w:val="000D2C08"/>
    <w:rsid w:val="000D430A"/>
    <w:rsid w:val="000D6212"/>
    <w:rsid w:val="000D7DBF"/>
    <w:rsid w:val="000E233F"/>
    <w:rsid w:val="000E34F5"/>
    <w:rsid w:val="000E7C21"/>
    <w:rsid w:val="000F0EB4"/>
    <w:rsid w:val="000F116A"/>
    <w:rsid w:val="000F20D1"/>
    <w:rsid w:val="001019C7"/>
    <w:rsid w:val="00101C90"/>
    <w:rsid w:val="00102070"/>
    <w:rsid w:val="00102C93"/>
    <w:rsid w:val="00102F48"/>
    <w:rsid w:val="00103142"/>
    <w:rsid w:val="00107E77"/>
    <w:rsid w:val="0011028E"/>
    <w:rsid w:val="001104F0"/>
    <w:rsid w:val="00112FF9"/>
    <w:rsid w:val="00114B25"/>
    <w:rsid w:val="00116055"/>
    <w:rsid w:val="00117185"/>
    <w:rsid w:val="001174FD"/>
    <w:rsid w:val="00117548"/>
    <w:rsid w:val="0012103F"/>
    <w:rsid w:val="00121D9C"/>
    <w:rsid w:val="00123825"/>
    <w:rsid w:val="0012403F"/>
    <w:rsid w:val="0012464C"/>
    <w:rsid w:val="00125DED"/>
    <w:rsid w:val="00130306"/>
    <w:rsid w:val="00130535"/>
    <w:rsid w:val="00140C5F"/>
    <w:rsid w:val="001432D5"/>
    <w:rsid w:val="00145A69"/>
    <w:rsid w:val="00145B04"/>
    <w:rsid w:val="00145B94"/>
    <w:rsid w:val="00146809"/>
    <w:rsid w:val="00152927"/>
    <w:rsid w:val="0015461F"/>
    <w:rsid w:val="001546CD"/>
    <w:rsid w:val="00154FE4"/>
    <w:rsid w:val="00160127"/>
    <w:rsid w:val="001612F2"/>
    <w:rsid w:val="00163BA1"/>
    <w:rsid w:val="00164E01"/>
    <w:rsid w:val="00165577"/>
    <w:rsid w:val="001708CE"/>
    <w:rsid w:val="00170E63"/>
    <w:rsid w:val="00176ECB"/>
    <w:rsid w:val="0018490B"/>
    <w:rsid w:val="00185805"/>
    <w:rsid w:val="00191DFA"/>
    <w:rsid w:val="00194532"/>
    <w:rsid w:val="00194923"/>
    <w:rsid w:val="0019674D"/>
    <w:rsid w:val="001A1584"/>
    <w:rsid w:val="001A3EE6"/>
    <w:rsid w:val="001A4D4E"/>
    <w:rsid w:val="001A55E1"/>
    <w:rsid w:val="001B05F6"/>
    <w:rsid w:val="001B0F46"/>
    <w:rsid w:val="001B19E0"/>
    <w:rsid w:val="001B1C40"/>
    <w:rsid w:val="001B4F04"/>
    <w:rsid w:val="001B4FED"/>
    <w:rsid w:val="001B5427"/>
    <w:rsid w:val="001B6C71"/>
    <w:rsid w:val="001B79BE"/>
    <w:rsid w:val="001C2795"/>
    <w:rsid w:val="001C3148"/>
    <w:rsid w:val="001C33C5"/>
    <w:rsid w:val="001C4491"/>
    <w:rsid w:val="001C454D"/>
    <w:rsid w:val="001C6425"/>
    <w:rsid w:val="001C6D80"/>
    <w:rsid w:val="001C7038"/>
    <w:rsid w:val="001D092D"/>
    <w:rsid w:val="001D0CF2"/>
    <w:rsid w:val="001D1B17"/>
    <w:rsid w:val="001D6BA7"/>
    <w:rsid w:val="001E3512"/>
    <w:rsid w:val="001E3853"/>
    <w:rsid w:val="001E3F2E"/>
    <w:rsid w:val="001E593B"/>
    <w:rsid w:val="001E6ED1"/>
    <w:rsid w:val="001E72BA"/>
    <w:rsid w:val="001E74C7"/>
    <w:rsid w:val="001F10A6"/>
    <w:rsid w:val="001F3282"/>
    <w:rsid w:val="0020329A"/>
    <w:rsid w:val="00205352"/>
    <w:rsid w:val="002070F8"/>
    <w:rsid w:val="002100FA"/>
    <w:rsid w:val="00210AC5"/>
    <w:rsid w:val="00211E41"/>
    <w:rsid w:val="00212095"/>
    <w:rsid w:val="002126BC"/>
    <w:rsid w:val="00212AE8"/>
    <w:rsid w:val="00213F0B"/>
    <w:rsid w:val="002154FF"/>
    <w:rsid w:val="00224FEE"/>
    <w:rsid w:val="00225831"/>
    <w:rsid w:val="00226271"/>
    <w:rsid w:val="00227C45"/>
    <w:rsid w:val="0023170B"/>
    <w:rsid w:val="0023519A"/>
    <w:rsid w:val="00237BDE"/>
    <w:rsid w:val="00240006"/>
    <w:rsid w:val="002402B3"/>
    <w:rsid w:val="00241E6E"/>
    <w:rsid w:val="0024287C"/>
    <w:rsid w:val="00244312"/>
    <w:rsid w:val="0025083D"/>
    <w:rsid w:val="00255795"/>
    <w:rsid w:val="00255F56"/>
    <w:rsid w:val="002635AE"/>
    <w:rsid w:val="00264067"/>
    <w:rsid w:val="00264C43"/>
    <w:rsid w:val="002659DF"/>
    <w:rsid w:val="00265E1B"/>
    <w:rsid w:val="002662EC"/>
    <w:rsid w:val="0026662D"/>
    <w:rsid w:val="00266D28"/>
    <w:rsid w:val="00270F6E"/>
    <w:rsid w:val="00277738"/>
    <w:rsid w:val="002778A7"/>
    <w:rsid w:val="00286BF6"/>
    <w:rsid w:val="0029070E"/>
    <w:rsid w:val="00292532"/>
    <w:rsid w:val="00293F7E"/>
    <w:rsid w:val="00294AF0"/>
    <w:rsid w:val="002968C3"/>
    <w:rsid w:val="002A154E"/>
    <w:rsid w:val="002A271F"/>
    <w:rsid w:val="002A28FA"/>
    <w:rsid w:val="002A3065"/>
    <w:rsid w:val="002A44C7"/>
    <w:rsid w:val="002A499A"/>
    <w:rsid w:val="002A4EE5"/>
    <w:rsid w:val="002A6AA7"/>
    <w:rsid w:val="002A788C"/>
    <w:rsid w:val="002A7DC1"/>
    <w:rsid w:val="002B0C42"/>
    <w:rsid w:val="002B2076"/>
    <w:rsid w:val="002B2EA0"/>
    <w:rsid w:val="002B41A6"/>
    <w:rsid w:val="002B77B2"/>
    <w:rsid w:val="002C2453"/>
    <w:rsid w:val="002C3AAE"/>
    <w:rsid w:val="002C7DA7"/>
    <w:rsid w:val="002D2F98"/>
    <w:rsid w:val="002D3B87"/>
    <w:rsid w:val="002D7F45"/>
    <w:rsid w:val="002E1DD7"/>
    <w:rsid w:val="002E2F52"/>
    <w:rsid w:val="002E32B0"/>
    <w:rsid w:val="002E438C"/>
    <w:rsid w:val="002E50CC"/>
    <w:rsid w:val="002E61E7"/>
    <w:rsid w:val="002F1EFA"/>
    <w:rsid w:val="002F27C7"/>
    <w:rsid w:val="002F639E"/>
    <w:rsid w:val="003004D0"/>
    <w:rsid w:val="00300E36"/>
    <w:rsid w:val="00302A32"/>
    <w:rsid w:val="003036A9"/>
    <w:rsid w:val="003044DE"/>
    <w:rsid w:val="00312BD6"/>
    <w:rsid w:val="00315555"/>
    <w:rsid w:val="0031622D"/>
    <w:rsid w:val="00316950"/>
    <w:rsid w:val="00322088"/>
    <w:rsid w:val="00322A3E"/>
    <w:rsid w:val="003310A0"/>
    <w:rsid w:val="00331220"/>
    <w:rsid w:val="003336F7"/>
    <w:rsid w:val="003338AF"/>
    <w:rsid w:val="00334EF6"/>
    <w:rsid w:val="003354ED"/>
    <w:rsid w:val="003362E4"/>
    <w:rsid w:val="0034049E"/>
    <w:rsid w:val="0034530D"/>
    <w:rsid w:val="0034702A"/>
    <w:rsid w:val="00350798"/>
    <w:rsid w:val="00350C86"/>
    <w:rsid w:val="00352619"/>
    <w:rsid w:val="00352FD6"/>
    <w:rsid w:val="0035468B"/>
    <w:rsid w:val="00361DF9"/>
    <w:rsid w:val="00363687"/>
    <w:rsid w:val="0037074E"/>
    <w:rsid w:val="00372139"/>
    <w:rsid w:val="00375A13"/>
    <w:rsid w:val="00375D4A"/>
    <w:rsid w:val="003761B7"/>
    <w:rsid w:val="00382857"/>
    <w:rsid w:val="003843AB"/>
    <w:rsid w:val="003863D1"/>
    <w:rsid w:val="0039033E"/>
    <w:rsid w:val="00392147"/>
    <w:rsid w:val="003A0256"/>
    <w:rsid w:val="003A3934"/>
    <w:rsid w:val="003A3D46"/>
    <w:rsid w:val="003A5F4E"/>
    <w:rsid w:val="003A727A"/>
    <w:rsid w:val="003B1A5B"/>
    <w:rsid w:val="003B2DF0"/>
    <w:rsid w:val="003B41E8"/>
    <w:rsid w:val="003B4B04"/>
    <w:rsid w:val="003B54DF"/>
    <w:rsid w:val="003B7C42"/>
    <w:rsid w:val="003C014B"/>
    <w:rsid w:val="003C3D8C"/>
    <w:rsid w:val="003C605B"/>
    <w:rsid w:val="003C7A93"/>
    <w:rsid w:val="003D0143"/>
    <w:rsid w:val="003D21D4"/>
    <w:rsid w:val="003D2B32"/>
    <w:rsid w:val="003D6F0D"/>
    <w:rsid w:val="003D71BB"/>
    <w:rsid w:val="003D7A76"/>
    <w:rsid w:val="003E16E5"/>
    <w:rsid w:val="003E2175"/>
    <w:rsid w:val="003E2367"/>
    <w:rsid w:val="003E461E"/>
    <w:rsid w:val="003E7232"/>
    <w:rsid w:val="003F0CA1"/>
    <w:rsid w:val="003F1651"/>
    <w:rsid w:val="003F22CC"/>
    <w:rsid w:val="003F34E8"/>
    <w:rsid w:val="003F4A4F"/>
    <w:rsid w:val="003F7FC0"/>
    <w:rsid w:val="004011D6"/>
    <w:rsid w:val="00402DAE"/>
    <w:rsid w:val="00404B5D"/>
    <w:rsid w:val="00404F58"/>
    <w:rsid w:val="00405F53"/>
    <w:rsid w:val="00406751"/>
    <w:rsid w:val="00406F50"/>
    <w:rsid w:val="00407DD4"/>
    <w:rsid w:val="00412C4B"/>
    <w:rsid w:val="0041371B"/>
    <w:rsid w:val="00414ABD"/>
    <w:rsid w:val="00417887"/>
    <w:rsid w:val="00417D5A"/>
    <w:rsid w:val="00421188"/>
    <w:rsid w:val="00422334"/>
    <w:rsid w:val="00422727"/>
    <w:rsid w:val="00423E99"/>
    <w:rsid w:val="00425019"/>
    <w:rsid w:val="00427AB7"/>
    <w:rsid w:val="0043017D"/>
    <w:rsid w:val="00430D95"/>
    <w:rsid w:val="00432328"/>
    <w:rsid w:val="00433C9E"/>
    <w:rsid w:val="00434953"/>
    <w:rsid w:val="0043533D"/>
    <w:rsid w:val="00437657"/>
    <w:rsid w:val="004400A1"/>
    <w:rsid w:val="00441E70"/>
    <w:rsid w:val="0044248C"/>
    <w:rsid w:val="004438CD"/>
    <w:rsid w:val="004451F6"/>
    <w:rsid w:val="0044671C"/>
    <w:rsid w:val="00447788"/>
    <w:rsid w:val="00447A6B"/>
    <w:rsid w:val="004501D7"/>
    <w:rsid w:val="0045192C"/>
    <w:rsid w:val="004542F8"/>
    <w:rsid w:val="00455E42"/>
    <w:rsid w:val="0045792C"/>
    <w:rsid w:val="004601F8"/>
    <w:rsid w:val="004608A5"/>
    <w:rsid w:val="00460B16"/>
    <w:rsid w:val="00461F03"/>
    <w:rsid w:val="00463FD4"/>
    <w:rsid w:val="00464DD4"/>
    <w:rsid w:val="00464E63"/>
    <w:rsid w:val="004655B2"/>
    <w:rsid w:val="004673AC"/>
    <w:rsid w:val="00467CB4"/>
    <w:rsid w:val="00467EAE"/>
    <w:rsid w:val="00471267"/>
    <w:rsid w:val="00473B85"/>
    <w:rsid w:val="00473CFE"/>
    <w:rsid w:val="00474EC5"/>
    <w:rsid w:val="004769FD"/>
    <w:rsid w:val="004800CD"/>
    <w:rsid w:val="0048081D"/>
    <w:rsid w:val="00480A7A"/>
    <w:rsid w:val="00482186"/>
    <w:rsid w:val="0048264A"/>
    <w:rsid w:val="00482CF9"/>
    <w:rsid w:val="0048431F"/>
    <w:rsid w:val="004916B8"/>
    <w:rsid w:val="00491AEE"/>
    <w:rsid w:val="0049721F"/>
    <w:rsid w:val="004A0429"/>
    <w:rsid w:val="004A0497"/>
    <w:rsid w:val="004A347A"/>
    <w:rsid w:val="004A5116"/>
    <w:rsid w:val="004B6B2F"/>
    <w:rsid w:val="004B751D"/>
    <w:rsid w:val="004C272E"/>
    <w:rsid w:val="004C284F"/>
    <w:rsid w:val="004C298B"/>
    <w:rsid w:val="004C30C2"/>
    <w:rsid w:val="004D1892"/>
    <w:rsid w:val="004D7E0C"/>
    <w:rsid w:val="004E03F5"/>
    <w:rsid w:val="004E0779"/>
    <w:rsid w:val="004E0839"/>
    <w:rsid w:val="004E1913"/>
    <w:rsid w:val="004E2867"/>
    <w:rsid w:val="004E2E59"/>
    <w:rsid w:val="004E3887"/>
    <w:rsid w:val="004E3F73"/>
    <w:rsid w:val="004E57F6"/>
    <w:rsid w:val="004E5D51"/>
    <w:rsid w:val="004E62BE"/>
    <w:rsid w:val="004E7811"/>
    <w:rsid w:val="004F009D"/>
    <w:rsid w:val="004F152A"/>
    <w:rsid w:val="004F1599"/>
    <w:rsid w:val="004F3A1C"/>
    <w:rsid w:val="004F5871"/>
    <w:rsid w:val="004F6C32"/>
    <w:rsid w:val="004F6DBD"/>
    <w:rsid w:val="00501030"/>
    <w:rsid w:val="00502156"/>
    <w:rsid w:val="00502E58"/>
    <w:rsid w:val="005039F9"/>
    <w:rsid w:val="00510491"/>
    <w:rsid w:val="00510A83"/>
    <w:rsid w:val="0051104C"/>
    <w:rsid w:val="005112B5"/>
    <w:rsid w:val="00512E1A"/>
    <w:rsid w:val="0051666C"/>
    <w:rsid w:val="005172B9"/>
    <w:rsid w:val="005212EB"/>
    <w:rsid w:val="00525B6D"/>
    <w:rsid w:val="005273F9"/>
    <w:rsid w:val="00530938"/>
    <w:rsid w:val="005312A6"/>
    <w:rsid w:val="00533D9D"/>
    <w:rsid w:val="00535213"/>
    <w:rsid w:val="0053575B"/>
    <w:rsid w:val="00536A03"/>
    <w:rsid w:val="005405DB"/>
    <w:rsid w:val="005408B9"/>
    <w:rsid w:val="005423E1"/>
    <w:rsid w:val="00551348"/>
    <w:rsid w:val="005558BA"/>
    <w:rsid w:val="00557056"/>
    <w:rsid w:val="005573B9"/>
    <w:rsid w:val="00560F11"/>
    <w:rsid w:val="005623E4"/>
    <w:rsid w:val="00567B11"/>
    <w:rsid w:val="005715A2"/>
    <w:rsid w:val="005716F5"/>
    <w:rsid w:val="00571BAD"/>
    <w:rsid w:val="005761F7"/>
    <w:rsid w:val="00577FE7"/>
    <w:rsid w:val="00580788"/>
    <w:rsid w:val="00580A37"/>
    <w:rsid w:val="0058188B"/>
    <w:rsid w:val="00581CC7"/>
    <w:rsid w:val="00582858"/>
    <w:rsid w:val="00582992"/>
    <w:rsid w:val="005830B3"/>
    <w:rsid w:val="00584A6E"/>
    <w:rsid w:val="005857C5"/>
    <w:rsid w:val="00587828"/>
    <w:rsid w:val="00590AD3"/>
    <w:rsid w:val="00596D43"/>
    <w:rsid w:val="005A0461"/>
    <w:rsid w:val="005A1E3B"/>
    <w:rsid w:val="005A5B59"/>
    <w:rsid w:val="005B089C"/>
    <w:rsid w:val="005B1213"/>
    <w:rsid w:val="005B27FA"/>
    <w:rsid w:val="005B2C23"/>
    <w:rsid w:val="005B2FEB"/>
    <w:rsid w:val="005B4A35"/>
    <w:rsid w:val="005B4FE4"/>
    <w:rsid w:val="005C6B21"/>
    <w:rsid w:val="005C7A74"/>
    <w:rsid w:val="005C7A92"/>
    <w:rsid w:val="005D007C"/>
    <w:rsid w:val="005D31CF"/>
    <w:rsid w:val="005D5661"/>
    <w:rsid w:val="005E4CC6"/>
    <w:rsid w:val="005E546E"/>
    <w:rsid w:val="005F07F0"/>
    <w:rsid w:val="005F231C"/>
    <w:rsid w:val="005F6FD8"/>
    <w:rsid w:val="005F7918"/>
    <w:rsid w:val="006033C5"/>
    <w:rsid w:val="00605AEB"/>
    <w:rsid w:val="0060767B"/>
    <w:rsid w:val="00610F2D"/>
    <w:rsid w:val="00612AA7"/>
    <w:rsid w:val="00613DC9"/>
    <w:rsid w:val="0061451A"/>
    <w:rsid w:val="0061500E"/>
    <w:rsid w:val="00615CAE"/>
    <w:rsid w:val="00615DAA"/>
    <w:rsid w:val="006162A3"/>
    <w:rsid w:val="00620F72"/>
    <w:rsid w:val="00621992"/>
    <w:rsid w:val="006229A0"/>
    <w:rsid w:val="00623916"/>
    <w:rsid w:val="006242F1"/>
    <w:rsid w:val="006260FB"/>
    <w:rsid w:val="0062674E"/>
    <w:rsid w:val="00633C9C"/>
    <w:rsid w:val="00633E6C"/>
    <w:rsid w:val="006353A5"/>
    <w:rsid w:val="00635A70"/>
    <w:rsid w:val="00640BD0"/>
    <w:rsid w:val="00642327"/>
    <w:rsid w:val="00643E5A"/>
    <w:rsid w:val="00643F73"/>
    <w:rsid w:val="00646050"/>
    <w:rsid w:val="00646314"/>
    <w:rsid w:val="006464E6"/>
    <w:rsid w:val="00650435"/>
    <w:rsid w:val="0065070C"/>
    <w:rsid w:val="00654DCC"/>
    <w:rsid w:val="006556AE"/>
    <w:rsid w:val="006567CF"/>
    <w:rsid w:val="006647A0"/>
    <w:rsid w:val="00664B5B"/>
    <w:rsid w:val="006650BC"/>
    <w:rsid w:val="0066609A"/>
    <w:rsid w:val="0067167F"/>
    <w:rsid w:val="00671C12"/>
    <w:rsid w:val="00671E9E"/>
    <w:rsid w:val="006746BE"/>
    <w:rsid w:val="00674B32"/>
    <w:rsid w:val="00675CCF"/>
    <w:rsid w:val="006760E1"/>
    <w:rsid w:val="006772E9"/>
    <w:rsid w:val="00681C58"/>
    <w:rsid w:val="0068212F"/>
    <w:rsid w:val="006827DE"/>
    <w:rsid w:val="00683DF5"/>
    <w:rsid w:val="00686426"/>
    <w:rsid w:val="006872D0"/>
    <w:rsid w:val="006909CA"/>
    <w:rsid w:val="00692C36"/>
    <w:rsid w:val="00693A1D"/>
    <w:rsid w:val="00693E6A"/>
    <w:rsid w:val="00694895"/>
    <w:rsid w:val="00695FAE"/>
    <w:rsid w:val="006A0C3A"/>
    <w:rsid w:val="006A16D9"/>
    <w:rsid w:val="006A3E7D"/>
    <w:rsid w:val="006A4D3C"/>
    <w:rsid w:val="006A5B56"/>
    <w:rsid w:val="006B2318"/>
    <w:rsid w:val="006B4C04"/>
    <w:rsid w:val="006B5CF8"/>
    <w:rsid w:val="006B6E7D"/>
    <w:rsid w:val="006B7E78"/>
    <w:rsid w:val="006C04C9"/>
    <w:rsid w:val="006C5344"/>
    <w:rsid w:val="006C5810"/>
    <w:rsid w:val="006C5A7C"/>
    <w:rsid w:val="006D2E1D"/>
    <w:rsid w:val="006D4467"/>
    <w:rsid w:val="006E0BA5"/>
    <w:rsid w:val="006E6426"/>
    <w:rsid w:val="006F197F"/>
    <w:rsid w:val="006F1CCC"/>
    <w:rsid w:val="006F2C81"/>
    <w:rsid w:val="006F6916"/>
    <w:rsid w:val="006F7B25"/>
    <w:rsid w:val="00701F06"/>
    <w:rsid w:val="0070244F"/>
    <w:rsid w:val="00704EDB"/>
    <w:rsid w:val="00710CB2"/>
    <w:rsid w:val="00711774"/>
    <w:rsid w:val="00711AFF"/>
    <w:rsid w:val="00711E13"/>
    <w:rsid w:val="00713451"/>
    <w:rsid w:val="00713B8E"/>
    <w:rsid w:val="00714339"/>
    <w:rsid w:val="00715322"/>
    <w:rsid w:val="007169BA"/>
    <w:rsid w:val="0072171A"/>
    <w:rsid w:val="00722A9F"/>
    <w:rsid w:val="0072314B"/>
    <w:rsid w:val="00725015"/>
    <w:rsid w:val="00725CCB"/>
    <w:rsid w:val="00726062"/>
    <w:rsid w:val="00726191"/>
    <w:rsid w:val="0072635C"/>
    <w:rsid w:val="00733A20"/>
    <w:rsid w:val="00733DCA"/>
    <w:rsid w:val="00734BE9"/>
    <w:rsid w:val="00736229"/>
    <w:rsid w:val="00741112"/>
    <w:rsid w:val="00741DDE"/>
    <w:rsid w:val="0074341D"/>
    <w:rsid w:val="00743E80"/>
    <w:rsid w:val="00746DA2"/>
    <w:rsid w:val="00747120"/>
    <w:rsid w:val="00747583"/>
    <w:rsid w:val="007505DA"/>
    <w:rsid w:val="00750B1C"/>
    <w:rsid w:val="007520A1"/>
    <w:rsid w:val="00753875"/>
    <w:rsid w:val="007538EE"/>
    <w:rsid w:val="00754378"/>
    <w:rsid w:val="00755D43"/>
    <w:rsid w:val="00756055"/>
    <w:rsid w:val="00756AAE"/>
    <w:rsid w:val="00760399"/>
    <w:rsid w:val="00763145"/>
    <w:rsid w:val="0076417B"/>
    <w:rsid w:val="00766C89"/>
    <w:rsid w:val="007678BD"/>
    <w:rsid w:val="0077029B"/>
    <w:rsid w:val="00770548"/>
    <w:rsid w:val="00770C46"/>
    <w:rsid w:val="00773F3F"/>
    <w:rsid w:val="007747B5"/>
    <w:rsid w:val="00774893"/>
    <w:rsid w:val="0077755F"/>
    <w:rsid w:val="0077772D"/>
    <w:rsid w:val="00777C4D"/>
    <w:rsid w:val="007802DF"/>
    <w:rsid w:val="007825D6"/>
    <w:rsid w:val="00782E1C"/>
    <w:rsid w:val="0078312D"/>
    <w:rsid w:val="0078323C"/>
    <w:rsid w:val="00784EF9"/>
    <w:rsid w:val="007900BF"/>
    <w:rsid w:val="00792BAE"/>
    <w:rsid w:val="007962F6"/>
    <w:rsid w:val="007976A2"/>
    <w:rsid w:val="007A0FB1"/>
    <w:rsid w:val="007A1679"/>
    <w:rsid w:val="007A4FAC"/>
    <w:rsid w:val="007A5EC6"/>
    <w:rsid w:val="007B1414"/>
    <w:rsid w:val="007B36A7"/>
    <w:rsid w:val="007B3DC2"/>
    <w:rsid w:val="007B4C43"/>
    <w:rsid w:val="007B4ECC"/>
    <w:rsid w:val="007B68CE"/>
    <w:rsid w:val="007B6F86"/>
    <w:rsid w:val="007B727A"/>
    <w:rsid w:val="007C01A1"/>
    <w:rsid w:val="007C37B9"/>
    <w:rsid w:val="007C5C68"/>
    <w:rsid w:val="007C79DA"/>
    <w:rsid w:val="007D4065"/>
    <w:rsid w:val="007D4397"/>
    <w:rsid w:val="007D4D1F"/>
    <w:rsid w:val="007D5AA9"/>
    <w:rsid w:val="007E0350"/>
    <w:rsid w:val="007E3B58"/>
    <w:rsid w:val="007E4539"/>
    <w:rsid w:val="007F005C"/>
    <w:rsid w:val="007F0130"/>
    <w:rsid w:val="007F5631"/>
    <w:rsid w:val="007F5E87"/>
    <w:rsid w:val="007F601B"/>
    <w:rsid w:val="0080071A"/>
    <w:rsid w:val="0080078F"/>
    <w:rsid w:val="00804954"/>
    <w:rsid w:val="008055C8"/>
    <w:rsid w:val="00810587"/>
    <w:rsid w:val="00811231"/>
    <w:rsid w:val="00811DEF"/>
    <w:rsid w:val="0081269A"/>
    <w:rsid w:val="008133D2"/>
    <w:rsid w:val="00814E92"/>
    <w:rsid w:val="00815192"/>
    <w:rsid w:val="00815B6C"/>
    <w:rsid w:val="00823359"/>
    <w:rsid w:val="0082673F"/>
    <w:rsid w:val="00833D3E"/>
    <w:rsid w:val="0083433D"/>
    <w:rsid w:val="00834C11"/>
    <w:rsid w:val="008370BF"/>
    <w:rsid w:val="0083786A"/>
    <w:rsid w:val="00837DBC"/>
    <w:rsid w:val="00841A59"/>
    <w:rsid w:val="008422BE"/>
    <w:rsid w:val="00843B3D"/>
    <w:rsid w:val="00845755"/>
    <w:rsid w:val="00847F0F"/>
    <w:rsid w:val="00850F51"/>
    <w:rsid w:val="008518C9"/>
    <w:rsid w:val="008525B1"/>
    <w:rsid w:val="00852E59"/>
    <w:rsid w:val="00857AEB"/>
    <w:rsid w:val="0086356A"/>
    <w:rsid w:val="008654C0"/>
    <w:rsid w:val="00871087"/>
    <w:rsid w:val="00871DB0"/>
    <w:rsid w:val="008733FE"/>
    <w:rsid w:val="00874331"/>
    <w:rsid w:val="00874B82"/>
    <w:rsid w:val="00880C0F"/>
    <w:rsid w:val="00881733"/>
    <w:rsid w:val="008818A4"/>
    <w:rsid w:val="008832A6"/>
    <w:rsid w:val="008836BC"/>
    <w:rsid w:val="00883C8B"/>
    <w:rsid w:val="00884D5C"/>
    <w:rsid w:val="00886E71"/>
    <w:rsid w:val="008879F5"/>
    <w:rsid w:val="00887B97"/>
    <w:rsid w:val="008900C4"/>
    <w:rsid w:val="00891FA6"/>
    <w:rsid w:val="00892B8C"/>
    <w:rsid w:val="00893070"/>
    <w:rsid w:val="00895AD3"/>
    <w:rsid w:val="00896A41"/>
    <w:rsid w:val="00897AD9"/>
    <w:rsid w:val="008A053B"/>
    <w:rsid w:val="008A195F"/>
    <w:rsid w:val="008A6A85"/>
    <w:rsid w:val="008B195E"/>
    <w:rsid w:val="008B55C5"/>
    <w:rsid w:val="008B5EA9"/>
    <w:rsid w:val="008B7A33"/>
    <w:rsid w:val="008C0233"/>
    <w:rsid w:val="008C11DF"/>
    <w:rsid w:val="008C1A20"/>
    <w:rsid w:val="008C2631"/>
    <w:rsid w:val="008C424F"/>
    <w:rsid w:val="008C4272"/>
    <w:rsid w:val="008D00F4"/>
    <w:rsid w:val="008D1E71"/>
    <w:rsid w:val="008D216B"/>
    <w:rsid w:val="008F285E"/>
    <w:rsid w:val="008F4F54"/>
    <w:rsid w:val="008F741F"/>
    <w:rsid w:val="00901F6C"/>
    <w:rsid w:val="00903122"/>
    <w:rsid w:val="00904CEA"/>
    <w:rsid w:val="00905AA1"/>
    <w:rsid w:val="00905C9B"/>
    <w:rsid w:val="00910AEA"/>
    <w:rsid w:val="009200E1"/>
    <w:rsid w:val="00921D27"/>
    <w:rsid w:val="00923627"/>
    <w:rsid w:val="00926CF6"/>
    <w:rsid w:val="0093009E"/>
    <w:rsid w:val="00931388"/>
    <w:rsid w:val="00931A8F"/>
    <w:rsid w:val="00933D02"/>
    <w:rsid w:val="00934B14"/>
    <w:rsid w:val="0093526B"/>
    <w:rsid w:val="00935F88"/>
    <w:rsid w:val="00941E5A"/>
    <w:rsid w:val="00943D3C"/>
    <w:rsid w:val="009456C1"/>
    <w:rsid w:val="00946C71"/>
    <w:rsid w:val="009513B3"/>
    <w:rsid w:val="00953252"/>
    <w:rsid w:val="0095486F"/>
    <w:rsid w:val="00955F9F"/>
    <w:rsid w:val="00956617"/>
    <w:rsid w:val="0095749F"/>
    <w:rsid w:val="00957C1F"/>
    <w:rsid w:val="00961165"/>
    <w:rsid w:val="00962D0E"/>
    <w:rsid w:val="00964CF1"/>
    <w:rsid w:val="00965DAA"/>
    <w:rsid w:val="009712CB"/>
    <w:rsid w:val="009742C2"/>
    <w:rsid w:val="009810A2"/>
    <w:rsid w:val="0098286C"/>
    <w:rsid w:val="00984D41"/>
    <w:rsid w:val="009877D6"/>
    <w:rsid w:val="00987CD9"/>
    <w:rsid w:val="009901FB"/>
    <w:rsid w:val="00990573"/>
    <w:rsid w:val="00991663"/>
    <w:rsid w:val="009932B6"/>
    <w:rsid w:val="00995BCF"/>
    <w:rsid w:val="00996110"/>
    <w:rsid w:val="00997DF4"/>
    <w:rsid w:val="00997E72"/>
    <w:rsid w:val="009A08F2"/>
    <w:rsid w:val="009A1CA9"/>
    <w:rsid w:val="009A26DF"/>
    <w:rsid w:val="009A2793"/>
    <w:rsid w:val="009A49D6"/>
    <w:rsid w:val="009A5CA8"/>
    <w:rsid w:val="009A6008"/>
    <w:rsid w:val="009A7521"/>
    <w:rsid w:val="009A7741"/>
    <w:rsid w:val="009B00A6"/>
    <w:rsid w:val="009B08B2"/>
    <w:rsid w:val="009B3D64"/>
    <w:rsid w:val="009B56C8"/>
    <w:rsid w:val="009B59E9"/>
    <w:rsid w:val="009B707D"/>
    <w:rsid w:val="009C188E"/>
    <w:rsid w:val="009C4019"/>
    <w:rsid w:val="009C6992"/>
    <w:rsid w:val="009C707E"/>
    <w:rsid w:val="009C747E"/>
    <w:rsid w:val="009D2F48"/>
    <w:rsid w:val="009D4603"/>
    <w:rsid w:val="009D5746"/>
    <w:rsid w:val="009D6009"/>
    <w:rsid w:val="009D60DA"/>
    <w:rsid w:val="009D6432"/>
    <w:rsid w:val="009D7EA3"/>
    <w:rsid w:val="009E1AB2"/>
    <w:rsid w:val="009E2F9D"/>
    <w:rsid w:val="009E656E"/>
    <w:rsid w:val="009E71EB"/>
    <w:rsid w:val="009E7B6D"/>
    <w:rsid w:val="009F44FC"/>
    <w:rsid w:val="009F4635"/>
    <w:rsid w:val="009F509B"/>
    <w:rsid w:val="009F7B4E"/>
    <w:rsid w:val="00A00ACD"/>
    <w:rsid w:val="00A00F04"/>
    <w:rsid w:val="00A0188C"/>
    <w:rsid w:val="00A029A8"/>
    <w:rsid w:val="00A02DD9"/>
    <w:rsid w:val="00A1141B"/>
    <w:rsid w:val="00A13A69"/>
    <w:rsid w:val="00A145BF"/>
    <w:rsid w:val="00A14A7F"/>
    <w:rsid w:val="00A17A81"/>
    <w:rsid w:val="00A2094C"/>
    <w:rsid w:val="00A225A6"/>
    <w:rsid w:val="00A22982"/>
    <w:rsid w:val="00A23452"/>
    <w:rsid w:val="00A237AB"/>
    <w:rsid w:val="00A24FAB"/>
    <w:rsid w:val="00A252D3"/>
    <w:rsid w:val="00A257D9"/>
    <w:rsid w:val="00A2678B"/>
    <w:rsid w:val="00A33CF6"/>
    <w:rsid w:val="00A34B74"/>
    <w:rsid w:val="00A35251"/>
    <w:rsid w:val="00A35AAD"/>
    <w:rsid w:val="00A40EC7"/>
    <w:rsid w:val="00A42E84"/>
    <w:rsid w:val="00A44534"/>
    <w:rsid w:val="00A447A0"/>
    <w:rsid w:val="00A47BD3"/>
    <w:rsid w:val="00A47F9E"/>
    <w:rsid w:val="00A50322"/>
    <w:rsid w:val="00A5092F"/>
    <w:rsid w:val="00A51F4E"/>
    <w:rsid w:val="00A54847"/>
    <w:rsid w:val="00A56287"/>
    <w:rsid w:val="00A6011B"/>
    <w:rsid w:val="00A626A2"/>
    <w:rsid w:val="00A63083"/>
    <w:rsid w:val="00A64754"/>
    <w:rsid w:val="00A6720C"/>
    <w:rsid w:val="00A70D12"/>
    <w:rsid w:val="00A7321D"/>
    <w:rsid w:val="00A7374A"/>
    <w:rsid w:val="00A76FDB"/>
    <w:rsid w:val="00A770C3"/>
    <w:rsid w:val="00A8466A"/>
    <w:rsid w:val="00A87F23"/>
    <w:rsid w:val="00A9352B"/>
    <w:rsid w:val="00A94A4A"/>
    <w:rsid w:val="00AA07AA"/>
    <w:rsid w:val="00AA09DC"/>
    <w:rsid w:val="00AA1149"/>
    <w:rsid w:val="00AA2713"/>
    <w:rsid w:val="00AA674C"/>
    <w:rsid w:val="00AB0F2F"/>
    <w:rsid w:val="00AB1B16"/>
    <w:rsid w:val="00AB2DF6"/>
    <w:rsid w:val="00AB5353"/>
    <w:rsid w:val="00AC145D"/>
    <w:rsid w:val="00AC1FE9"/>
    <w:rsid w:val="00AC656D"/>
    <w:rsid w:val="00AC76E8"/>
    <w:rsid w:val="00AD1752"/>
    <w:rsid w:val="00AD4C92"/>
    <w:rsid w:val="00AD5577"/>
    <w:rsid w:val="00AD5B80"/>
    <w:rsid w:val="00AE4E47"/>
    <w:rsid w:val="00AE54F3"/>
    <w:rsid w:val="00AE6A16"/>
    <w:rsid w:val="00AE7C82"/>
    <w:rsid w:val="00AE7CC3"/>
    <w:rsid w:val="00AF2456"/>
    <w:rsid w:val="00AF2E98"/>
    <w:rsid w:val="00AF3271"/>
    <w:rsid w:val="00AF423D"/>
    <w:rsid w:val="00AF4721"/>
    <w:rsid w:val="00AF55CC"/>
    <w:rsid w:val="00AF6DD4"/>
    <w:rsid w:val="00B00F02"/>
    <w:rsid w:val="00B011B5"/>
    <w:rsid w:val="00B05B2C"/>
    <w:rsid w:val="00B06676"/>
    <w:rsid w:val="00B0798D"/>
    <w:rsid w:val="00B07A46"/>
    <w:rsid w:val="00B10433"/>
    <w:rsid w:val="00B10848"/>
    <w:rsid w:val="00B125FA"/>
    <w:rsid w:val="00B12A6A"/>
    <w:rsid w:val="00B133E2"/>
    <w:rsid w:val="00B15935"/>
    <w:rsid w:val="00B17790"/>
    <w:rsid w:val="00B21FC8"/>
    <w:rsid w:val="00B27378"/>
    <w:rsid w:val="00B34AD8"/>
    <w:rsid w:val="00B34C42"/>
    <w:rsid w:val="00B3534E"/>
    <w:rsid w:val="00B35802"/>
    <w:rsid w:val="00B36DF3"/>
    <w:rsid w:val="00B40745"/>
    <w:rsid w:val="00B40BC6"/>
    <w:rsid w:val="00B43ADD"/>
    <w:rsid w:val="00B43C88"/>
    <w:rsid w:val="00B45244"/>
    <w:rsid w:val="00B46369"/>
    <w:rsid w:val="00B4679B"/>
    <w:rsid w:val="00B46B68"/>
    <w:rsid w:val="00B5099A"/>
    <w:rsid w:val="00B533CB"/>
    <w:rsid w:val="00B5751E"/>
    <w:rsid w:val="00B57544"/>
    <w:rsid w:val="00B605BE"/>
    <w:rsid w:val="00B65D82"/>
    <w:rsid w:val="00B70852"/>
    <w:rsid w:val="00B708C6"/>
    <w:rsid w:val="00B71B28"/>
    <w:rsid w:val="00B8047B"/>
    <w:rsid w:val="00B82831"/>
    <w:rsid w:val="00B82E4E"/>
    <w:rsid w:val="00B83B67"/>
    <w:rsid w:val="00B84BEB"/>
    <w:rsid w:val="00B87230"/>
    <w:rsid w:val="00B905C8"/>
    <w:rsid w:val="00B91DDC"/>
    <w:rsid w:val="00B92564"/>
    <w:rsid w:val="00B9579B"/>
    <w:rsid w:val="00B97B0A"/>
    <w:rsid w:val="00BA0E1A"/>
    <w:rsid w:val="00BA26DD"/>
    <w:rsid w:val="00BA7D67"/>
    <w:rsid w:val="00BB0963"/>
    <w:rsid w:val="00BB0D6D"/>
    <w:rsid w:val="00BB25E2"/>
    <w:rsid w:val="00BB7BC6"/>
    <w:rsid w:val="00BC022A"/>
    <w:rsid w:val="00BC319C"/>
    <w:rsid w:val="00BC345B"/>
    <w:rsid w:val="00BC3A5B"/>
    <w:rsid w:val="00BC4333"/>
    <w:rsid w:val="00BC47A4"/>
    <w:rsid w:val="00BC57C6"/>
    <w:rsid w:val="00BD05D5"/>
    <w:rsid w:val="00BD0680"/>
    <w:rsid w:val="00BD2A5B"/>
    <w:rsid w:val="00BD2F6E"/>
    <w:rsid w:val="00BD2FE4"/>
    <w:rsid w:val="00BE14F8"/>
    <w:rsid w:val="00BE239C"/>
    <w:rsid w:val="00BE311D"/>
    <w:rsid w:val="00BE32A5"/>
    <w:rsid w:val="00BE43B4"/>
    <w:rsid w:val="00BE5D1A"/>
    <w:rsid w:val="00BE654A"/>
    <w:rsid w:val="00BF1DC3"/>
    <w:rsid w:val="00BF2010"/>
    <w:rsid w:val="00BF23A3"/>
    <w:rsid w:val="00BF378A"/>
    <w:rsid w:val="00BF3A44"/>
    <w:rsid w:val="00BF4E42"/>
    <w:rsid w:val="00BF5D65"/>
    <w:rsid w:val="00BF5F3A"/>
    <w:rsid w:val="00BF7BB6"/>
    <w:rsid w:val="00BF7C41"/>
    <w:rsid w:val="00C0005D"/>
    <w:rsid w:val="00C01241"/>
    <w:rsid w:val="00C014CE"/>
    <w:rsid w:val="00C02408"/>
    <w:rsid w:val="00C05EEB"/>
    <w:rsid w:val="00C076BC"/>
    <w:rsid w:val="00C1032F"/>
    <w:rsid w:val="00C104EE"/>
    <w:rsid w:val="00C10EE5"/>
    <w:rsid w:val="00C11BF0"/>
    <w:rsid w:val="00C12E53"/>
    <w:rsid w:val="00C13121"/>
    <w:rsid w:val="00C1334B"/>
    <w:rsid w:val="00C13433"/>
    <w:rsid w:val="00C1416C"/>
    <w:rsid w:val="00C153C7"/>
    <w:rsid w:val="00C220C9"/>
    <w:rsid w:val="00C25667"/>
    <w:rsid w:val="00C25DC7"/>
    <w:rsid w:val="00C26447"/>
    <w:rsid w:val="00C268B6"/>
    <w:rsid w:val="00C26A8B"/>
    <w:rsid w:val="00C273E7"/>
    <w:rsid w:val="00C3307D"/>
    <w:rsid w:val="00C33113"/>
    <w:rsid w:val="00C3473C"/>
    <w:rsid w:val="00C3492D"/>
    <w:rsid w:val="00C3502B"/>
    <w:rsid w:val="00C35EE9"/>
    <w:rsid w:val="00C36C82"/>
    <w:rsid w:val="00C36E4E"/>
    <w:rsid w:val="00C44143"/>
    <w:rsid w:val="00C45AB1"/>
    <w:rsid w:val="00C501A9"/>
    <w:rsid w:val="00C51858"/>
    <w:rsid w:val="00C51C24"/>
    <w:rsid w:val="00C538FD"/>
    <w:rsid w:val="00C538FF"/>
    <w:rsid w:val="00C570B5"/>
    <w:rsid w:val="00C57208"/>
    <w:rsid w:val="00C614CF"/>
    <w:rsid w:val="00C6248F"/>
    <w:rsid w:val="00C6440A"/>
    <w:rsid w:val="00C66080"/>
    <w:rsid w:val="00C72775"/>
    <w:rsid w:val="00C7289F"/>
    <w:rsid w:val="00C74273"/>
    <w:rsid w:val="00C77CD6"/>
    <w:rsid w:val="00C816EF"/>
    <w:rsid w:val="00C81A9C"/>
    <w:rsid w:val="00C828B7"/>
    <w:rsid w:val="00C8380C"/>
    <w:rsid w:val="00C85247"/>
    <w:rsid w:val="00C86049"/>
    <w:rsid w:val="00C901AF"/>
    <w:rsid w:val="00C901F7"/>
    <w:rsid w:val="00C926AA"/>
    <w:rsid w:val="00C93B36"/>
    <w:rsid w:val="00C960B5"/>
    <w:rsid w:val="00C97B97"/>
    <w:rsid w:val="00CA234E"/>
    <w:rsid w:val="00CA586C"/>
    <w:rsid w:val="00CA6A11"/>
    <w:rsid w:val="00CB1677"/>
    <w:rsid w:val="00CB1C39"/>
    <w:rsid w:val="00CB4AD2"/>
    <w:rsid w:val="00CB544B"/>
    <w:rsid w:val="00CB5B21"/>
    <w:rsid w:val="00CB608A"/>
    <w:rsid w:val="00CB7108"/>
    <w:rsid w:val="00CB7459"/>
    <w:rsid w:val="00CC1AF6"/>
    <w:rsid w:val="00CC24D3"/>
    <w:rsid w:val="00CC2B8D"/>
    <w:rsid w:val="00CC33C2"/>
    <w:rsid w:val="00CC73E4"/>
    <w:rsid w:val="00CD031B"/>
    <w:rsid w:val="00CD08F7"/>
    <w:rsid w:val="00CD106E"/>
    <w:rsid w:val="00CD1F29"/>
    <w:rsid w:val="00CD2029"/>
    <w:rsid w:val="00CD7291"/>
    <w:rsid w:val="00CD72CA"/>
    <w:rsid w:val="00CE09C6"/>
    <w:rsid w:val="00CE0EFA"/>
    <w:rsid w:val="00CE3F3C"/>
    <w:rsid w:val="00CE4176"/>
    <w:rsid w:val="00CE5AD3"/>
    <w:rsid w:val="00CE6432"/>
    <w:rsid w:val="00CE6C2A"/>
    <w:rsid w:val="00CE7F4B"/>
    <w:rsid w:val="00CE7FFA"/>
    <w:rsid w:val="00CF2EC4"/>
    <w:rsid w:val="00CF525E"/>
    <w:rsid w:val="00D02760"/>
    <w:rsid w:val="00D041F1"/>
    <w:rsid w:val="00D04425"/>
    <w:rsid w:val="00D05694"/>
    <w:rsid w:val="00D074EB"/>
    <w:rsid w:val="00D076B4"/>
    <w:rsid w:val="00D104C3"/>
    <w:rsid w:val="00D1194A"/>
    <w:rsid w:val="00D1273F"/>
    <w:rsid w:val="00D14D67"/>
    <w:rsid w:val="00D166B8"/>
    <w:rsid w:val="00D20DFE"/>
    <w:rsid w:val="00D2204B"/>
    <w:rsid w:val="00D225F9"/>
    <w:rsid w:val="00D23384"/>
    <w:rsid w:val="00D257BF"/>
    <w:rsid w:val="00D30886"/>
    <w:rsid w:val="00D3316A"/>
    <w:rsid w:val="00D3342E"/>
    <w:rsid w:val="00D40179"/>
    <w:rsid w:val="00D40275"/>
    <w:rsid w:val="00D405C3"/>
    <w:rsid w:val="00D44E30"/>
    <w:rsid w:val="00D45614"/>
    <w:rsid w:val="00D46DBB"/>
    <w:rsid w:val="00D46EEE"/>
    <w:rsid w:val="00D47242"/>
    <w:rsid w:val="00D47F9B"/>
    <w:rsid w:val="00D50F95"/>
    <w:rsid w:val="00D5344F"/>
    <w:rsid w:val="00D554C0"/>
    <w:rsid w:val="00D5557B"/>
    <w:rsid w:val="00D570F6"/>
    <w:rsid w:val="00D5744D"/>
    <w:rsid w:val="00D626E6"/>
    <w:rsid w:val="00D650BC"/>
    <w:rsid w:val="00D667BE"/>
    <w:rsid w:val="00D66CC8"/>
    <w:rsid w:val="00D66E8C"/>
    <w:rsid w:val="00D676A0"/>
    <w:rsid w:val="00D712FF"/>
    <w:rsid w:val="00D71E37"/>
    <w:rsid w:val="00D72744"/>
    <w:rsid w:val="00D826F6"/>
    <w:rsid w:val="00D83D7D"/>
    <w:rsid w:val="00D849D4"/>
    <w:rsid w:val="00D85FC6"/>
    <w:rsid w:val="00D91CCE"/>
    <w:rsid w:val="00D96DCA"/>
    <w:rsid w:val="00DA1207"/>
    <w:rsid w:val="00DA12D2"/>
    <w:rsid w:val="00DA474C"/>
    <w:rsid w:val="00DA7241"/>
    <w:rsid w:val="00DA72D0"/>
    <w:rsid w:val="00DB0E94"/>
    <w:rsid w:val="00DB3BDE"/>
    <w:rsid w:val="00DB407E"/>
    <w:rsid w:val="00DB494C"/>
    <w:rsid w:val="00DB5F84"/>
    <w:rsid w:val="00DC0069"/>
    <w:rsid w:val="00DC022B"/>
    <w:rsid w:val="00DC2981"/>
    <w:rsid w:val="00DD6672"/>
    <w:rsid w:val="00DE1E3E"/>
    <w:rsid w:val="00DE3759"/>
    <w:rsid w:val="00DE3AA1"/>
    <w:rsid w:val="00DF1060"/>
    <w:rsid w:val="00DF14C4"/>
    <w:rsid w:val="00DF26FE"/>
    <w:rsid w:val="00DF290A"/>
    <w:rsid w:val="00DF47CD"/>
    <w:rsid w:val="00DF5999"/>
    <w:rsid w:val="00DF740E"/>
    <w:rsid w:val="00E01241"/>
    <w:rsid w:val="00E01E66"/>
    <w:rsid w:val="00E04D95"/>
    <w:rsid w:val="00E05FB3"/>
    <w:rsid w:val="00E11E8C"/>
    <w:rsid w:val="00E12BD7"/>
    <w:rsid w:val="00E13769"/>
    <w:rsid w:val="00E1431C"/>
    <w:rsid w:val="00E145A7"/>
    <w:rsid w:val="00E15A8D"/>
    <w:rsid w:val="00E16228"/>
    <w:rsid w:val="00E1630F"/>
    <w:rsid w:val="00E20024"/>
    <w:rsid w:val="00E20111"/>
    <w:rsid w:val="00E2246D"/>
    <w:rsid w:val="00E23E6B"/>
    <w:rsid w:val="00E25D98"/>
    <w:rsid w:val="00E263DB"/>
    <w:rsid w:val="00E32A52"/>
    <w:rsid w:val="00E3435A"/>
    <w:rsid w:val="00E35520"/>
    <w:rsid w:val="00E400CD"/>
    <w:rsid w:val="00E41E4E"/>
    <w:rsid w:val="00E4276E"/>
    <w:rsid w:val="00E46A94"/>
    <w:rsid w:val="00E50E28"/>
    <w:rsid w:val="00E51718"/>
    <w:rsid w:val="00E53767"/>
    <w:rsid w:val="00E53A01"/>
    <w:rsid w:val="00E55792"/>
    <w:rsid w:val="00E55A4B"/>
    <w:rsid w:val="00E55FCF"/>
    <w:rsid w:val="00E56B42"/>
    <w:rsid w:val="00E624B2"/>
    <w:rsid w:val="00E6354F"/>
    <w:rsid w:val="00E64CF7"/>
    <w:rsid w:val="00E665C5"/>
    <w:rsid w:val="00E74954"/>
    <w:rsid w:val="00E7554C"/>
    <w:rsid w:val="00E75A2D"/>
    <w:rsid w:val="00E8026A"/>
    <w:rsid w:val="00E80935"/>
    <w:rsid w:val="00E809D5"/>
    <w:rsid w:val="00E87699"/>
    <w:rsid w:val="00E9021D"/>
    <w:rsid w:val="00E907B1"/>
    <w:rsid w:val="00E93403"/>
    <w:rsid w:val="00E9624F"/>
    <w:rsid w:val="00E97BC2"/>
    <w:rsid w:val="00E97DA5"/>
    <w:rsid w:val="00EA3BAF"/>
    <w:rsid w:val="00EA473A"/>
    <w:rsid w:val="00EA524A"/>
    <w:rsid w:val="00EB1046"/>
    <w:rsid w:val="00EB1396"/>
    <w:rsid w:val="00EB2030"/>
    <w:rsid w:val="00EB21FF"/>
    <w:rsid w:val="00EB5BBE"/>
    <w:rsid w:val="00EB66C2"/>
    <w:rsid w:val="00EC15A6"/>
    <w:rsid w:val="00EC34F1"/>
    <w:rsid w:val="00EC3B9B"/>
    <w:rsid w:val="00EC4CFB"/>
    <w:rsid w:val="00EC6082"/>
    <w:rsid w:val="00ED6248"/>
    <w:rsid w:val="00ED74DB"/>
    <w:rsid w:val="00EE041B"/>
    <w:rsid w:val="00EE16AB"/>
    <w:rsid w:val="00EE5D5F"/>
    <w:rsid w:val="00EE6560"/>
    <w:rsid w:val="00EE738A"/>
    <w:rsid w:val="00EF0434"/>
    <w:rsid w:val="00EF0B12"/>
    <w:rsid w:val="00EF5088"/>
    <w:rsid w:val="00EF5FC8"/>
    <w:rsid w:val="00EF6F1C"/>
    <w:rsid w:val="00EF6F8F"/>
    <w:rsid w:val="00EF7090"/>
    <w:rsid w:val="00EF7545"/>
    <w:rsid w:val="00F0177A"/>
    <w:rsid w:val="00F03206"/>
    <w:rsid w:val="00F036D9"/>
    <w:rsid w:val="00F05505"/>
    <w:rsid w:val="00F0563A"/>
    <w:rsid w:val="00F079D0"/>
    <w:rsid w:val="00F10038"/>
    <w:rsid w:val="00F11020"/>
    <w:rsid w:val="00F1205E"/>
    <w:rsid w:val="00F137D3"/>
    <w:rsid w:val="00F1634A"/>
    <w:rsid w:val="00F20931"/>
    <w:rsid w:val="00F23F92"/>
    <w:rsid w:val="00F24765"/>
    <w:rsid w:val="00F24876"/>
    <w:rsid w:val="00F25294"/>
    <w:rsid w:val="00F27FFB"/>
    <w:rsid w:val="00F3014E"/>
    <w:rsid w:val="00F37891"/>
    <w:rsid w:val="00F40582"/>
    <w:rsid w:val="00F408AA"/>
    <w:rsid w:val="00F40EAF"/>
    <w:rsid w:val="00F43CBA"/>
    <w:rsid w:val="00F43EA8"/>
    <w:rsid w:val="00F469C3"/>
    <w:rsid w:val="00F47E84"/>
    <w:rsid w:val="00F52E28"/>
    <w:rsid w:val="00F5347A"/>
    <w:rsid w:val="00F535C6"/>
    <w:rsid w:val="00F55494"/>
    <w:rsid w:val="00F56644"/>
    <w:rsid w:val="00F56B9E"/>
    <w:rsid w:val="00F57589"/>
    <w:rsid w:val="00F577F3"/>
    <w:rsid w:val="00F6012A"/>
    <w:rsid w:val="00F60E54"/>
    <w:rsid w:val="00F62330"/>
    <w:rsid w:val="00F65090"/>
    <w:rsid w:val="00F65208"/>
    <w:rsid w:val="00F708FB"/>
    <w:rsid w:val="00F717E1"/>
    <w:rsid w:val="00F73ACE"/>
    <w:rsid w:val="00F75DE8"/>
    <w:rsid w:val="00F800DD"/>
    <w:rsid w:val="00F80302"/>
    <w:rsid w:val="00F82E7B"/>
    <w:rsid w:val="00F848A1"/>
    <w:rsid w:val="00F849D7"/>
    <w:rsid w:val="00F868D8"/>
    <w:rsid w:val="00F87D7B"/>
    <w:rsid w:val="00F9677E"/>
    <w:rsid w:val="00F96A13"/>
    <w:rsid w:val="00F977C8"/>
    <w:rsid w:val="00FA0561"/>
    <w:rsid w:val="00FA083E"/>
    <w:rsid w:val="00FA1FB5"/>
    <w:rsid w:val="00FA3534"/>
    <w:rsid w:val="00FA4F74"/>
    <w:rsid w:val="00FA65A2"/>
    <w:rsid w:val="00FA6845"/>
    <w:rsid w:val="00FB5AE7"/>
    <w:rsid w:val="00FB5F6F"/>
    <w:rsid w:val="00FB7845"/>
    <w:rsid w:val="00FC0A2D"/>
    <w:rsid w:val="00FC36D8"/>
    <w:rsid w:val="00FC3A6A"/>
    <w:rsid w:val="00FC438A"/>
    <w:rsid w:val="00FC4E32"/>
    <w:rsid w:val="00FC5D63"/>
    <w:rsid w:val="00FC6BFA"/>
    <w:rsid w:val="00FC79AC"/>
    <w:rsid w:val="00FD4B35"/>
    <w:rsid w:val="00FD50B0"/>
    <w:rsid w:val="00FD60F5"/>
    <w:rsid w:val="00FD7BEF"/>
    <w:rsid w:val="00FE0063"/>
    <w:rsid w:val="00FE0E04"/>
    <w:rsid w:val="00FE20CE"/>
    <w:rsid w:val="00FE2239"/>
    <w:rsid w:val="00FE3729"/>
    <w:rsid w:val="00FE6502"/>
    <w:rsid w:val="00FE6B70"/>
    <w:rsid w:val="00FF0AC2"/>
    <w:rsid w:val="00FF0E7E"/>
    <w:rsid w:val="00FF0F25"/>
    <w:rsid w:val="00FF4394"/>
    <w:rsid w:val="00FF4617"/>
    <w:rsid w:val="00FF4F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36C5C"/>
  <w15:chartTrackingRefBased/>
  <w15:docId w15:val="{66083AFE-7060-455F-9F45-AD57ADB3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9F"/>
    <w:pPr>
      <w:tabs>
        <w:tab w:val="left" w:pos="964"/>
        <w:tab w:val="left" w:pos="1701"/>
        <w:tab w:val="left" w:pos="2552"/>
        <w:tab w:val="left" w:pos="3402"/>
        <w:tab w:val="left" w:pos="4253"/>
        <w:tab w:val="left" w:pos="5103"/>
        <w:tab w:val="left" w:pos="5954"/>
        <w:tab w:val="decimal" w:pos="8222"/>
      </w:tabs>
      <w:spacing w:line="360" w:lineRule="auto"/>
    </w:pPr>
    <w:rPr>
      <w:rFonts w:ascii="Verdana" w:hAnsi="Verdana"/>
      <w:spacing w:val="6"/>
      <w:sz w:val="16"/>
      <w:szCs w:val="16"/>
      <w:lang w:val="en-GB" w:eastAsia="en-US"/>
    </w:rPr>
  </w:style>
  <w:style w:type="paragraph" w:styleId="Overskrift1">
    <w:name w:val="heading 1"/>
    <w:basedOn w:val="Normal"/>
    <w:next w:val="Normal"/>
    <w:link w:val="Overskrift1Tegn"/>
    <w:uiPriority w:val="99"/>
    <w:qFormat/>
    <w:rsid w:val="00EF6F1C"/>
    <w:pPr>
      <w:numPr>
        <w:numId w:val="33"/>
      </w:numPr>
      <w:pBdr>
        <w:bottom w:val="single" w:sz="4" w:space="1" w:color="auto"/>
      </w:pBdr>
      <w:tabs>
        <w:tab w:val="clear" w:pos="964"/>
      </w:tabs>
      <w:spacing w:before="240" w:after="60"/>
      <w:outlineLvl w:val="0"/>
    </w:pPr>
    <w:rPr>
      <w:b/>
      <w:caps/>
      <w:szCs w:val="20"/>
    </w:rPr>
  </w:style>
  <w:style w:type="paragraph" w:styleId="Overskrift2">
    <w:name w:val="heading 2"/>
    <w:basedOn w:val="Overskrift1"/>
    <w:next w:val="Normal"/>
    <w:link w:val="Overskrift2Tegn"/>
    <w:uiPriority w:val="99"/>
    <w:qFormat/>
    <w:rsid w:val="00EF6F1C"/>
    <w:pPr>
      <w:numPr>
        <w:ilvl w:val="1"/>
      </w:numPr>
      <w:pBdr>
        <w:bottom w:val="none" w:sz="0" w:space="0" w:color="auto"/>
      </w:pBdr>
      <w:outlineLvl w:val="1"/>
    </w:pPr>
    <w:rPr>
      <w:b w:val="0"/>
      <w:caps w:val="0"/>
      <w:szCs w:val="16"/>
    </w:rPr>
  </w:style>
  <w:style w:type="paragraph" w:styleId="Overskrift3">
    <w:name w:val="heading 3"/>
    <w:basedOn w:val="Overskrift1"/>
    <w:next w:val="Normal"/>
    <w:link w:val="Overskrift3Tegn"/>
    <w:uiPriority w:val="99"/>
    <w:qFormat/>
    <w:rsid w:val="00EF6F1C"/>
    <w:pPr>
      <w:numPr>
        <w:ilvl w:val="2"/>
      </w:numPr>
      <w:pBdr>
        <w:bottom w:val="none" w:sz="0" w:space="0" w:color="auto"/>
      </w:pBdr>
      <w:outlineLvl w:val="2"/>
    </w:pPr>
    <w:rPr>
      <w:b w:val="0"/>
      <w:caps w:val="0"/>
    </w:rPr>
  </w:style>
  <w:style w:type="paragraph" w:styleId="Overskrift4">
    <w:name w:val="heading 4"/>
    <w:basedOn w:val="Overskrift1"/>
    <w:next w:val="Normal"/>
    <w:link w:val="Overskrift4Tegn"/>
    <w:uiPriority w:val="99"/>
    <w:qFormat/>
    <w:rsid w:val="00EF6F1C"/>
    <w:pPr>
      <w:numPr>
        <w:ilvl w:val="3"/>
      </w:numPr>
      <w:pBdr>
        <w:bottom w:val="none" w:sz="0" w:space="0" w:color="auto"/>
      </w:pBdr>
      <w:spacing w:before="60"/>
      <w:outlineLvl w:val="3"/>
    </w:pPr>
    <w:rPr>
      <w:b w:val="0"/>
      <w:bCs/>
      <w:caps w:val="0"/>
      <w:szCs w:val="16"/>
    </w:rPr>
  </w:style>
  <w:style w:type="paragraph" w:styleId="Overskrift5">
    <w:name w:val="heading 5"/>
    <w:basedOn w:val="Overskrift1"/>
    <w:next w:val="Normal"/>
    <w:link w:val="Overskrift5Tegn"/>
    <w:uiPriority w:val="99"/>
    <w:qFormat/>
    <w:rsid w:val="00EF6F1C"/>
    <w:pPr>
      <w:numPr>
        <w:ilvl w:val="4"/>
      </w:numPr>
      <w:pBdr>
        <w:bottom w:val="none" w:sz="0" w:space="0" w:color="auto"/>
      </w:pBdr>
      <w:tabs>
        <w:tab w:val="clear" w:pos="1701"/>
      </w:tabs>
      <w:outlineLvl w:val="4"/>
    </w:pPr>
    <w:rPr>
      <w:rFonts w:ascii="Calibri" w:hAnsi="Calibri"/>
      <w:bCs/>
      <w:i/>
      <w:iCs/>
      <w:caps w:val="0"/>
      <w:sz w:val="26"/>
      <w:szCs w:val="26"/>
    </w:rPr>
  </w:style>
  <w:style w:type="paragraph" w:styleId="Overskrift6">
    <w:name w:val="heading 6"/>
    <w:basedOn w:val="Overskrift1"/>
    <w:next w:val="Normal"/>
    <w:link w:val="Overskrift6Tegn"/>
    <w:uiPriority w:val="99"/>
    <w:qFormat/>
    <w:rsid w:val="00EF6F1C"/>
    <w:pPr>
      <w:numPr>
        <w:ilvl w:val="5"/>
      </w:numPr>
      <w:pBdr>
        <w:bottom w:val="none" w:sz="0" w:space="0" w:color="auto"/>
      </w:pBdr>
      <w:tabs>
        <w:tab w:val="clear" w:pos="1701"/>
        <w:tab w:val="clear" w:pos="2552"/>
        <w:tab w:val="left" w:pos="1814"/>
      </w:tabs>
      <w:outlineLvl w:val="5"/>
    </w:pPr>
    <w:rPr>
      <w:b w:val="0"/>
      <w:caps w:val="0"/>
      <w:sz w:val="22"/>
    </w:rPr>
  </w:style>
  <w:style w:type="paragraph" w:styleId="Overskrift7">
    <w:name w:val="heading 7"/>
    <w:basedOn w:val="Normal"/>
    <w:next w:val="Normal"/>
    <w:link w:val="Overskrift7Tegn"/>
    <w:uiPriority w:val="99"/>
    <w:qFormat/>
    <w:rsid w:val="00EF6F1C"/>
    <w:pPr>
      <w:numPr>
        <w:ilvl w:val="6"/>
        <w:numId w:val="33"/>
      </w:numPr>
      <w:tabs>
        <w:tab w:val="clear" w:pos="964"/>
      </w:tabs>
      <w:spacing w:before="240" w:after="60"/>
      <w:outlineLvl w:val="6"/>
    </w:pPr>
    <w:rPr>
      <w:rFonts w:ascii="Calibri" w:hAnsi="Calibri"/>
      <w:sz w:val="24"/>
      <w:szCs w:val="24"/>
    </w:rPr>
  </w:style>
  <w:style w:type="paragraph" w:styleId="Overskrift8">
    <w:name w:val="heading 8"/>
    <w:basedOn w:val="Normal"/>
    <w:next w:val="Normal"/>
    <w:link w:val="Overskrift8Tegn"/>
    <w:uiPriority w:val="99"/>
    <w:qFormat/>
    <w:rsid w:val="00EF6F1C"/>
    <w:pPr>
      <w:numPr>
        <w:ilvl w:val="7"/>
        <w:numId w:val="33"/>
      </w:numPr>
      <w:tabs>
        <w:tab w:val="clear" w:pos="964"/>
        <w:tab w:val="clear" w:pos="1701"/>
      </w:tabs>
      <w:spacing w:before="240" w:after="60"/>
      <w:outlineLvl w:val="7"/>
    </w:pPr>
    <w:rPr>
      <w:rFonts w:ascii="Calibri" w:hAnsi="Calibri"/>
      <w:i/>
      <w:iCs/>
      <w:sz w:val="24"/>
      <w:szCs w:val="24"/>
    </w:rPr>
  </w:style>
  <w:style w:type="paragraph" w:styleId="Overskrift9">
    <w:name w:val="heading 9"/>
    <w:basedOn w:val="Normal"/>
    <w:next w:val="Normal"/>
    <w:link w:val="Overskrift9Tegn"/>
    <w:uiPriority w:val="99"/>
    <w:qFormat/>
    <w:rsid w:val="00EF6F1C"/>
    <w:pPr>
      <w:numPr>
        <w:ilvl w:val="8"/>
        <w:numId w:val="33"/>
      </w:numPr>
      <w:tabs>
        <w:tab w:val="clear" w:pos="964"/>
      </w:tabs>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10587"/>
    <w:rPr>
      <w:rFonts w:ascii="Verdana" w:hAnsi="Verdana" w:cs="Times New Roman"/>
      <w:b/>
      <w:caps/>
      <w:spacing w:val="6"/>
      <w:sz w:val="16"/>
      <w:lang w:eastAsia="en-US"/>
    </w:rPr>
  </w:style>
  <w:style w:type="character" w:customStyle="1" w:styleId="Overskrift2Tegn">
    <w:name w:val="Overskrift 2 Tegn"/>
    <w:link w:val="Overskrift2"/>
    <w:uiPriority w:val="99"/>
    <w:locked/>
    <w:rsid w:val="00810587"/>
    <w:rPr>
      <w:rFonts w:ascii="Verdana" w:hAnsi="Verdana"/>
      <w:spacing w:val="6"/>
      <w:sz w:val="16"/>
      <w:szCs w:val="16"/>
      <w:lang w:val="en-GB" w:eastAsia="en-US" w:bidi="ar-SA"/>
    </w:rPr>
  </w:style>
  <w:style w:type="character" w:customStyle="1" w:styleId="Overskrift3Tegn">
    <w:name w:val="Overskrift 3 Tegn"/>
    <w:link w:val="Overskrift3"/>
    <w:uiPriority w:val="99"/>
    <w:locked/>
    <w:rsid w:val="00C12E53"/>
    <w:rPr>
      <w:rFonts w:ascii="Verdana" w:hAnsi="Verdana" w:cs="Times New Roman"/>
      <w:spacing w:val="6"/>
      <w:sz w:val="16"/>
      <w:lang w:eastAsia="en-US"/>
    </w:rPr>
  </w:style>
  <w:style w:type="character" w:customStyle="1" w:styleId="Overskrift4Tegn">
    <w:name w:val="Overskrift 4 Tegn"/>
    <w:link w:val="Overskrift4"/>
    <w:uiPriority w:val="99"/>
    <w:locked/>
    <w:rsid w:val="0043533D"/>
    <w:rPr>
      <w:rFonts w:ascii="Verdana" w:hAnsi="Verdana"/>
      <w:bCs/>
      <w:spacing w:val="6"/>
      <w:sz w:val="16"/>
      <w:szCs w:val="16"/>
      <w:lang w:eastAsia="en-US"/>
    </w:rPr>
  </w:style>
  <w:style w:type="character" w:customStyle="1" w:styleId="Overskrift5Tegn">
    <w:name w:val="Overskrift 5 Tegn"/>
    <w:link w:val="Overskrift5"/>
    <w:uiPriority w:val="99"/>
    <w:semiHidden/>
    <w:locked/>
    <w:rsid w:val="0043533D"/>
    <w:rPr>
      <w:rFonts w:ascii="Calibri" w:hAnsi="Calibri" w:cs="Times New Roman"/>
      <w:b/>
      <w:bCs/>
      <w:i/>
      <w:iCs/>
      <w:spacing w:val="6"/>
      <w:sz w:val="26"/>
      <w:szCs w:val="26"/>
      <w:lang w:eastAsia="en-US"/>
    </w:rPr>
  </w:style>
  <w:style w:type="character" w:customStyle="1" w:styleId="Overskrift6Tegn">
    <w:name w:val="Overskrift 6 Tegn"/>
    <w:link w:val="Overskrift6"/>
    <w:uiPriority w:val="99"/>
    <w:locked/>
    <w:rsid w:val="00EF6F1C"/>
    <w:rPr>
      <w:rFonts w:ascii="Verdana" w:hAnsi="Verdana" w:cs="Times New Roman"/>
      <w:spacing w:val="6"/>
      <w:sz w:val="22"/>
      <w:lang w:eastAsia="en-US"/>
    </w:rPr>
  </w:style>
  <w:style w:type="character" w:customStyle="1" w:styleId="Overskrift7Tegn">
    <w:name w:val="Overskrift 7 Tegn"/>
    <w:link w:val="Overskrift7"/>
    <w:uiPriority w:val="99"/>
    <w:semiHidden/>
    <w:locked/>
    <w:rsid w:val="0043533D"/>
    <w:rPr>
      <w:rFonts w:ascii="Calibri" w:hAnsi="Calibri" w:cs="Times New Roman"/>
      <w:spacing w:val="6"/>
      <w:sz w:val="24"/>
      <w:szCs w:val="24"/>
      <w:lang w:eastAsia="en-US"/>
    </w:rPr>
  </w:style>
  <w:style w:type="character" w:customStyle="1" w:styleId="Overskrift8Tegn">
    <w:name w:val="Overskrift 8 Tegn"/>
    <w:link w:val="Overskrift8"/>
    <w:uiPriority w:val="99"/>
    <w:semiHidden/>
    <w:locked/>
    <w:rsid w:val="0043533D"/>
    <w:rPr>
      <w:rFonts w:ascii="Calibri" w:hAnsi="Calibri" w:cs="Times New Roman"/>
      <w:i/>
      <w:iCs/>
      <w:spacing w:val="6"/>
      <w:sz w:val="24"/>
      <w:szCs w:val="24"/>
      <w:lang w:eastAsia="en-US"/>
    </w:rPr>
  </w:style>
  <w:style w:type="character" w:customStyle="1" w:styleId="Overskrift9Tegn">
    <w:name w:val="Overskrift 9 Tegn"/>
    <w:link w:val="Overskrift9"/>
    <w:uiPriority w:val="99"/>
    <w:semiHidden/>
    <w:locked/>
    <w:rsid w:val="0043533D"/>
    <w:rPr>
      <w:rFonts w:ascii="Cambria" w:hAnsi="Cambria" w:cs="Times New Roman"/>
      <w:spacing w:val="6"/>
      <w:lang w:eastAsia="en-US"/>
    </w:rPr>
  </w:style>
  <w:style w:type="paragraph" w:styleId="Sidehoved">
    <w:name w:val="header"/>
    <w:basedOn w:val="Normal"/>
    <w:link w:val="SidehovedTegn"/>
    <w:uiPriority w:val="99"/>
    <w:rsid w:val="00EF6F1C"/>
    <w:pPr>
      <w:tabs>
        <w:tab w:val="center" w:pos="4819"/>
        <w:tab w:val="right" w:pos="9638"/>
      </w:tabs>
    </w:pPr>
  </w:style>
  <w:style w:type="character" w:customStyle="1" w:styleId="SidehovedTegn">
    <w:name w:val="Sidehoved Tegn"/>
    <w:link w:val="Sidehoved"/>
    <w:uiPriority w:val="99"/>
    <w:semiHidden/>
    <w:locked/>
    <w:rsid w:val="0043533D"/>
    <w:rPr>
      <w:rFonts w:ascii="Verdana" w:hAnsi="Verdana" w:cs="Times New Roman"/>
      <w:spacing w:val="6"/>
      <w:sz w:val="16"/>
      <w:szCs w:val="16"/>
      <w:lang w:eastAsia="en-US"/>
    </w:rPr>
  </w:style>
  <w:style w:type="paragraph" w:styleId="Sidefod">
    <w:name w:val="footer"/>
    <w:basedOn w:val="Normal"/>
    <w:link w:val="SidefodTegn"/>
    <w:uiPriority w:val="99"/>
    <w:rsid w:val="00EF6F1C"/>
    <w:pPr>
      <w:tabs>
        <w:tab w:val="center" w:pos="4819"/>
        <w:tab w:val="right" w:pos="9638"/>
      </w:tabs>
    </w:pPr>
  </w:style>
  <w:style w:type="character" w:customStyle="1" w:styleId="SidefodTegn">
    <w:name w:val="Sidefod Tegn"/>
    <w:link w:val="Sidefod"/>
    <w:uiPriority w:val="99"/>
    <w:semiHidden/>
    <w:locked/>
    <w:rsid w:val="0043533D"/>
    <w:rPr>
      <w:rFonts w:ascii="Verdana" w:hAnsi="Verdana" w:cs="Times New Roman"/>
      <w:spacing w:val="6"/>
      <w:sz w:val="16"/>
      <w:szCs w:val="16"/>
      <w:lang w:eastAsia="en-US"/>
    </w:rPr>
  </w:style>
  <w:style w:type="character" w:styleId="Sidetal">
    <w:name w:val="page number"/>
    <w:uiPriority w:val="99"/>
    <w:rsid w:val="00EF6F1C"/>
    <w:rPr>
      <w:rFonts w:ascii="Verdana" w:hAnsi="Verdana" w:cs="Times New Roman"/>
      <w:sz w:val="16"/>
    </w:rPr>
  </w:style>
  <w:style w:type="paragraph" w:styleId="Normalindrykning">
    <w:name w:val="Normal Indent"/>
    <w:basedOn w:val="Normal"/>
    <w:uiPriority w:val="99"/>
    <w:rsid w:val="00EF6F1C"/>
    <w:pPr>
      <w:ind w:left="851"/>
    </w:pPr>
  </w:style>
  <w:style w:type="paragraph" w:styleId="Brdtekst">
    <w:name w:val="Body Text"/>
    <w:basedOn w:val="Normal"/>
    <w:link w:val="BrdtekstTegn"/>
    <w:uiPriority w:val="99"/>
    <w:rsid w:val="00EF6F1C"/>
    <w:pPr>
      <w:tabs>
        <w:tab w:val="left" w:pos="7371"/>
        <w:tab w:val="right" w:pos="9639"/>
      </w:tabs>
      <w:spacing w:line="240" w:lineRule="exact"/>
      <w:ind w:right="3119"/>
    </w:pPr>
  </w:style>
  <w:style w:type="character" w:customStyle="1" w:styleId="BrdtekstTegn">
    <w:name w:val="Brødtekst Tegn"/>
    <w:link w:val="Brdtekst"/>
    <w:uiPriority w:val="99"/>
    <w:semiHidden/>
    <w:locked/>
    <w:rsid w:val="0043533D"/>
    <w:rPr>
      <w:rFonts w:ascii="Verdana" w:hAnsi="Verdana" w:cs="Times New Roman"/>
      <w:spacing w:val="6"/>
      <w:sz w:val="16"/>
      <w:szCs w:val="16"/>
      <w:lang w:eastAsia="en-US"/>
    </w:rPr>
  </w:style>
  <w:style w:type="paragraph" w:customStyle="1" w:styleId="Modtager">
    <w:name w:val="Modtager"/>
    <w:basedOn w:val="Normal"/>
    <w:uiPriority w:val="99"/>
    <w:rsid w:val="00EF6F1C"/>
    <w:pPr>
      <w:spacing w:line="240" w:lineRule="auto"/>
    </w:pPr>
  </w:style>
  <w:style w:type="paragraph" w:customStyle="1" w:styleId="Opstilflereniveauer">
    <w:name w:val="Opstil flere niveauer"/>
    <w:basedOn w:val="Normal"/>
    <w:uiPriority w:val="99"/>
    <w:rsid w:val="00EF6F1C"/>
    <w:pPr>
      <w:numPr>
        <w:numId w:val="1"/>
      </w:numPr>
      <w:spacing w:after="120"/>
    </w:pPr>
  </w:style>
  <w:style w:type="paragraph" w:customStyle="1" w:styleId="opstilmat">
    <w:name w:val="opstil m at"/>
    <w:basedOn w:val="Normal"/>
    <w:uiPriority w:val="99"/>
    <w:rsid w:val="00EF6F1C"/>
    <w:pPr>
      <w:numPr>
        <w:numId w:val="2"/>
      </w:numPr>
      <w:spacing w:after="120"/>
    </w:pPr>
  </w:style>
  <w:style w:type="paragraph" w:customStyle="1" w:styleId="Opstilmbogstav">
    <w:name w:val="Opstil m bogstav"/>
    <w:basedOn w:val="Normal"/>
    <w:uiPriority w:val="99"/>
    <w:rsid w:val="00EF6F1C"/>
    <w:pPr>
      <w:numPr>
        <w:numId w:val="3"/>
      </w:numPr>
      <w:spacing w:after="120"/>
    </w:pPr>
  </w:style>
  <w:style w:type="paragraph" w:customStyle="1" w:styleId="opstilmpind">
    <w:name w:val="opstil m pind"/>
    <w:basedOn w:val="Normal"/>
    <w:uiPriority w:val="99"/>
    <w:rsid w:val="00EF6F1C"/>
    <w:pPr>
      <w:numPr>
        <w:numId w:val="4"/>
      </w:numPr>
      <w:spacing w:before="120"/>
    </w:pPr>
  </w:style>
  <w:style w:type="paragraph" w:customStyle="1" w:styleId="Opstilmtal">
    <w:name w:val="Opstil m tal"/>
    <w:basedOn w:val="Normal"/>
    <w:uiPriority w:val="99"/>
    <w:rsid w:val="00EF6F1C"/>
    <w:pPr>
      <w:numPr>
        <w:numId w:val="5"/>
      </w:numPr>
      <w:tabs>
        <w:tab w:val="left" w:pos="567"/>
      </w:tabs>
      <w:spacing w:after="120"/>
    </w:pPr>
  </w:style>
  <w:style w:type="paragraph" w:customStyle="1" w:styleId="OVERSKRIFT0Alt0">
    <w:name w:val="OVERSKRIFT 0 (Alt + 0)"/>
    <w:basedOn w:val="Normal"/>
    <w:uiPriority w:val="99"/>
    <w:rsid w:val="00EF6F1C"/>
    <w:pPr>
      <w:spacing w:before="100" w:beforeAutospacing="1" w:after="100" w:afterAutospacing="1"/>
      <w:ind w:left="964"/>
    </w:pPr>
  </w:style>
  <w:style w:type="paragraph" w:customStyle="1" w:styleId="tabulator">
    <w:name w:val="tabulator"/>
    <w:basedOn w:val="Normal"/>
    <w:uiPriority w:val="99"/>
    <w:rsid w:val="00EF6F1C"/>
    <w:pPr>
      <w:tabs>
        <w:tab w:val="left" w:pos="6804"/>
        <w:tab w:val="right" w:pos="8789"/>
      </w:tabs>
      <w:ind w:right="3402"/>
    </w:pPr>
  </w:style>
  <w:style w:type="paragraph" w:customStyle="1" w:styleId="Vedr">
    <w:name w:val="Vedr"/>
    <w:basedOn w:val="Normal"/>
    <w:uiPriority w:val="99"/>
    <w:rsid w:val="00EF6F1C"/>
    <w:pPr>
      <w:pBdr>
        <w:bottom w:val="single" w:sz="6" w:space="2" w:color="auto"/>
      </w:pBdr>
      <w:ind w:left="851" w:hanging="851"/>
    </w:pPr>
    <w:rPr>
      <w:b/>
    </w:rPr>
  </w:style>
  <w:style w:type="character" w:styleId="Fodnotehenvisning">
    <w:name w:val="footnote reference"/>
    <w:uiPriority w:val="99"/>
    <w:semiHidden/>
    <w:rsid w:val="00EF6F1C"/>
    <w:rPr>
      <w:rFonts w:cs="Times New Roman"/>
      <w:vertAlign w:val="superscript"/>
    </w:rPr>
  </w:style>
  <w:style w:type="paragraph" w:styleId="Fodnotetekst">
    <w:name w:val="footnote text"/>
    <w:basedOn w:val="Normal"/>
    <w:link w:val="FodnotetekstTegn"/>
    <w:uiPriority w:val="99"/>
    <w:semiHidden/>
    <w:rsid w:val="00EF6F1C"/>
    <w:rPr>
      <w:sz w:val="20"/>
      <w:szCs w:val="20"/>
    </w:rPr>
  </w:style>
  <w:style w:type="character" w:customStyle="1" w:styleId="FodnotetekstTegn">
    <w:name w:val="Fodnotetekst Tegn"/>
    <w:link w:val="Fodnotetekst"/>
    <w:uiPriority w:val="99"/>
    <w:semiHidden/>
    <w:locked/>
    <w:rsid w:val="0043533D"/>
    <w:rPr>
      <w:rFonts w:ascii="Verdana" w:hAnsi="Verdana" w:cs="Times New Roman"/>
      <w:spacing w:val="6"/>
      <w:sz w:val="20"/>
      <w:szCs w:val="20"/>
      <w:lang w:eastAsia="en-US"/>
    </w:rPr>
  </w:style>
  <w:style w:type="table" w:styleId="Tabel-Gitter">
    <w:name w:val="Table Grid"/>
    <w:basedOn w:val="Tabel-Normal"/>
    <w:uiPriority w:val="99"/>
    <w:rsid w:val="003863D1"/>
    <w:pPr>
      <w:tabs>
        <w:tab w:val="left" w:pos="964"/>
        <w:tab w:val="left" w:pos="1701"/>
        <w:tab w:val="left" w:pos="2552"/>
        <w:tab w:val="left" w:pos="3402"/>
        <w:tab w:val="left" w:pos="4253"/>
        <w:tab w:val="left" w:pos="5103"/>
        <w:tab w:val="left" w:pos="5954"/>
        <w:tab w:val="decimal" w:pos="8222"/>
      </w:tab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rsid w:val="00EF6F1C"/>
    <w:rPr>
      <w:rFonts w:cs="Times New Roman"/>
      <w:sz w:val="16"/>
    </w:rPr>
  </w:style>
  <w:style w:type="paragraph" w:styleId="Kommentartekst">
    <w:name w:val="annotation text"/>
    <w:basedOn w:val="Normal"/>
    <w:link w:val="KommentartekstTegn"/>
    <w:uiPriority w:val="99"/>
    <w:semiHidden/>
    <w:rsid w:val="00EF6F1C"/>
    <w:rPr>
      <w:sz w:val="20"/>
      <w:szCs w:val="20"/>
    </w:rPr>
  </w:style>
  <w:style w:type="character" w:customStyle="1" w:styleId="KommentartekstTegn">
    <w:name w:val="Kommentartekst Tegn"/>
    <w:link w:val="Kommentartekst"/>
    <w:uiPriority w:val="99"/>
    <w:semiHidden/>
    <w:locked/>
    <w:rsid w:val="0043533D"/>
    <w:rPr>
      <w:rFonts w:ascii="Verdana" w:hAnsi="Verdana" w:cs="Times New Roman"/>
      <w:spacing w:val="6"/>
      <w:sz w:val="20"/>
      <w:szCs w:val="20"/>
      <w:lang w:eastAsia="en-US"/>
    </w:rPr>
  </w:style>
  <w:style w:type="paragraph" w:styleId="Kommentaremne">
    <w:name w:val="annotation subject"/>
    <w:basedOn w:val="Kommentartekst"/>
    <w:next w:val="Kommentartekst"/>
    <w:link w:val="KommentaremneTegn"/>
    <w:uiPriority w:val="99"/>
    <w:semiHidden/>
    <w:rsid w:val="00EF6F1C"/>
    <w:rPr>
      <w:b/>
      <w:bCs/>
    </w:rPr>
  </w:style>
  <w:style w:type="character" w:customStyle="1" w:styleId="KommentaremneTegn">
    <w:name w:val="Kommentaremne Tegn"/>
    <w:link w:val="Kommentaremne"/>
    <w:uiPriority w:val="99"/>
    <w:semiHidden/>
    <w:locked/>
    <w:rsid w:val="0043533D"/>
    <w:rPr>
      <w:rFonts w:ascii="Verdana" w:hAnsi="Verdana" w:cs="Times New Roman"/>
      <w:b/>
      <w:bCs/>
      <w:spacing w:val="6"/>
      <w:sz w:val="20"/>
      <w:szCs w:val="20"/>
      <w:lang w:eastAsia="en-US"/>
    </w:rPr>
  </w:style>
  <w:style w:type="paragraph" w:styleId="Markeringsbobletekst">
    <w:name w:val="Balloon Text"/>
    <w:basedOn w:val="Normal"/>
    <w:link w:val="MarkeringsbobletekstTegn"/>
    <w:uiPriority w:val="99"/>
    <w:semiHidden/>
    <w:rsid w:val="00722A9F"/>
    <w:rPr>
      <w:rFonts w:ascii="Times New Roman" w:hAnsi="Times New Roman"/>
      <w:szCs w:val="20"/>
    </w:rPr>
  </w:style>
  <w:style w:type="character" w:customStyle="1" w:styleId="MarkeringsbobletekstTegn">
    <w:name w:val="Markeringsbobletekst Tegn"/>
    <w:link w:val="Markeringsbobletekst"/>
    <w:uiPriority w:val="99"/>
    <w:semiHidden/>
    <w:locked/>
    <w:rsid w:val="00722A9F"/>
    <w:rPr>
      <w:spacing w:val="6"/>
      <w:sz w:val="16"/>
      <w:lang w:val="en-GB" w:eastAsia="en-US"/>
    </w:rPr>
  </w:style>
  <w:style w:type="character" w:styleId="Hyperlink">
    <w:name w:val="Hyperlink"/>
    <w:uiPriority w:val="99"/>
    <w:rsid w:val="00EF6F1C"/>
    <w:rPr>
      <w:rFonts w:cs="Times New Roman"/>
      <w:color w:val="0000FF"/>
      <w:u w:val="single"/>
    </w:rPr>
  </w:style>
  <w:style w:type="paragraph" w:styleId="Indholdsfortegnelse1">
    <w:name w:val="toc 1"/>
    <w:basedOn w:val="Normal"/>
    <w:next w:val="Normal"/>
    <w:autoRedefine/>
    <w:uiPriority w:val="39"/>
    <w:rsid w:val="00883C8B"/>
    <w:pPr>
      <w:pBdr>
        <w:bottom w:val="single" w:sz="4" w:space="1" w:color="auto"/>
        <w:between w:val="single" w:sz="4" w:space="1" w:color="auto"/>
      </w:pBdr>
      <w:tabs>
        <w:tab w:val="clear" w:pos="964"/>
        <w:tab w:val="clear" w:pos="1701"/>
        <w:tab w:val="clear" w:pos="2552"/>
        <w:tab w:val="clear" w:pos="3402"/>
        <w:tab w:val="clear" w:pos="4253"/>
        <w:tab w:val="clear" w:pos="5103"/>
        <w:tab w:val="clear" w:pos="5954"/>
        <w:tab w:val="clear" w:pos="8222"/>
        <w:tab w:val="right" w:pos="7926"/>
      </w:tabs>
      <w:spacing w:line="480" w:lineRule="exact"/>
      <w:ind w:left="964" w:hanging="964"/>
    </w:pPr>
    <w:rPr>
      <w:b/>
      <w:caps/>
    </w:rPr>
  </w:style>
  <w:style w:type="paragraph" w:styleId="Indholdsfortegnelse2">
    <w:name w:val="toc 2"/>
    <w:basedOn w:val="Normal"/>
    <w:next w:val="Normal"/>
    <w:autoRedefine/>
    <w:uiPriority w:val="99"/>
    <w:semiHidden/>
    <w:rsid w:val="00EF6F1C"/>
    <w:pPr>
      <w:tabs>
        <w:tab w:val="clear" w:pos="964"/>
        <w:tab w:val="clear" w:pos="1701"/>
        <w:tab w:val="clear" w:pos="2552"/>
        <w:tab w:val="clear" w:pos="3402"/>
        <w:tab w:val="clear" w:pos="4253"/>
        <w:tab w:val="clear" w:pos="5103"/>
        <w:tab w:val="clear" w:pos="5954"/>
        <w:tab w:val="clear" w:pos="8222"/>
      </w:tabs>
      <w:ind w:left="964" w:hanging="964"/>
    </w:pPr>
  </w:style>
  <w:style w:type="paragraph" w:styleId="Indholdsfortegnelse3">
    <w:name w:val="toc 3"/>
    <w:basedOn w:val="Normal"/>
    <w:next w:val="Normal"/>
    <w:autoRedefine/>
    <w:uiPriority w:val="99"/>
    <w:semiHidden/>
    <w:rsid w:val="00EF6F1C"/>
    <w:pPr>
      <w:tabs>
        <w:tab w:val="clear" w:pos="964"/>
        <w:tab w:val="clear" w:pos="1701"/>
        <w:tab w:val="clear" w:pos="2552"/>
        <w:tab w:val="clear" w:pos="3402"/>
        <w:tab w:val="clear" w:pos="4253"/>
        <w:tab w:val="clear" w:pos="5103"/>
        <w:tab w:val="clear" w:pos="5954"/>
        <w:tab w:val="clear" w:pos="8222"/>
      </w:tabs>
      <w:ind w:left="964" w:hanging="964"/>
    </w:pPr>
  </w:style>
  <w:style w:type="paragraph" w:customStyle="1" w:styleId="KontraktOverskrift">
    <w:name w:val="KontraktOverskrift"/>
    <w:basedOn w:val="Normal"/>
    <w:uiPriority w:val="99"/>
    <w:rsid w:val="001B1C40"/>
    <w:pPr>
      <w:pBdr>
        <w:bottom w:val="single" w:sz="4" w:space="1" w:color="auto"/>
      </w:pBdr>
      <w:spacing w:line="240" w:lineRule="exact"/>
    </w:pPr>
    <w:rPr>
      <w:b/>
      <w:caps/>
    </w:rPr>
  </w:style>
  <w:style w:type="paragraph" w:styleId="Liste">
    <w:name w:val="List"/>
    <w:basedOn w:val="Normal"/>
    <w:uiPriority w:val="99"/>
    <w:rsid w:val="001B1C40"/>
    <w:pPr>
      <w:ind w:left="283" w:hanging="283"/>
    </w:pPr>
  </w:style>
  <w:style w:type="paragraph" w:customStyle="1" w:styleId="NoSpacing1">
    <w:name w:val="No Spacing1"/>
    <w:uiPriority w:val="99"/>
    <w:qFormat/>
    <w:rsid w:val="00810587"/>
    <w:pPr>
      <w:tabs>
        <w:tab w:val="left" w:pos="964"/>
        <w:tab w:val="left" w:pos="1701"/>
        <w:tab w:val="left" w:pos="2552"/>
        <w:tab w:val="left" w:pos="3402"/>
        <w:tab w:val="left" w:pos="4253"/>
        <w:tab w:val="left" w:pos="5103"/>
        <w:tab w:val="left" w:pos="5954"/>
        <w:tab w:val="decimal" w:pos="8222"/>
      </w:tabs>
    </w:pPr>
    <w:rPr>
      <w:rFonts w:ascii="Verdana" w:hAnsi="Verdana"/>
      <w:spacing w:val="6"/>
      <w:sz w:val="16"/>
      <w:szCs w:val="16"/>
      <w:lang w:val="en-GB" w:eastAsia="en-US"/>
    </w:rPr>
  </w:style>
  <w:style w:type="paragraph" w:customStyle="1" w:styleId="ListParagraph1">
    <w:name w:val="List Paragraph1"/>
    <w:basedOn w:val="Normal"/>
    <w:uiPriority w:val="99"/>
    <w:qFormat/>
    <w:rsid w:val="00810587"/>
    <w:pPr>
      <w:tabs>
        <w:tab w:val="clear" w:pos="964"/>
        <w:tab w:val="clear" w:pos="2552"/>
        <w:tab w:val="clear" w:pos="3402"/>
        <w:tab w:val="clear" w:pos="4253"/>
        <w:tab w:val="clear" w:pos="5103"/>
        <w:tab w:val="clear" w:pos="5954"/>
        <w:tab w:val="clear" w:pos="8222"/>
        <w:tab w:val="left" w:pos="567"/>
        <w:tab w:val="left" w:pos="1134"/>
      </w:tabs>
      <w:overflowPunct w:val="0"/>
      <w:autoSpaceDE w:val="0"/>
      <w:autoSpaceDN w:val="0"/>
      <w:adjustRightInd w:val="0"/>
      <w:spacing w:line="300" w:lineRule="exact"/>
      <w:ind w:left="720"/>
      <w:contextualSpacing/>
      <w:jc w:val="both"/>
      <w:textAlignment w:val="baseline"/>
    </w:pPr>
    <w:rPr>
      <w:rFonts w:ascii="Times New Roman" w:hAnsi="Times New Roman"/>
      <w:bCs/>
      <w:spacing w:val="0"/>
      <w:sz w:val="23"/>
      <w:szCs w:val="20"/>
      <w:lang w:eastAsia="da-DK"/>
    </w:rPr>
  </w:style>
  <w:style w:type="character" w:styleId="BesgtLink">
    <w:name w:val="FollowedHyperlink"/>
    <w:uiPriority w:val="99"/>
    <w:rsid w:val="00433C9E"/>
    <w:rPr>
      <w:rFonts w:cs="Times New Roman"/>
      <w:color w:val="800080"/>
      <w:u w:val="single"/>
    </w:rPr>
  </w:style>
  <w:style w:type="paragraph" w:styleId="Korrektur">
    <w:name w:val="Revision"/>
    <w:hidden/>
    <w:uiPriority w:val="99"/>
    <w:semiHidden/>
    <w:rsid w:val="00F469C3"/>
    <w:rPr>
      <w:rFonts w:ascii="Verdana" w:hAnsi="Verdana"/>
      <w:spacing w:val="6"/>
      <w:sz w:val="16"/>
      <w:szCs w:val="16"/>
      <w:lang w:val="en-GB" w:eastAsia="en-US"/>
    </w:rPr>
  </w:style>
  <w:style w:type="paragraph" w:customStyle="1" w:styleId="HortenNiveauOverskrift1">
    <w:name w:val="HortenNiveauOverskrift_1"/>
    <w:basedOn w:val="Overskrift1"/>
    <w:next w:val="Normal"/>
    <w:rsid w:val="00C02408"/>
    <w:pPr>
      <w:keepNext/>
      <w:numPr>
        <w:numId w:val="30"/>
      </w:numPr>
      <w:pBdr>
        <w:bottom w:val="none" w:sz="0" w:space="0" w:color="auto"/>
      </w:pBdr>
      <w:tabs>
        <w:tab w:val="clear" w:pos="879"/>
        <w:tab w:val="clear" w:pos="1701"/>
        <w:tab w:val="clear" w:pos="2552"/>
        <w:tab w:val="clear" w:pos="3402"/>
        <w:tab w:val="clear" w:pos="4253"/>
        <w:tab w:val="clear" w:pos="5103"/>
        <w:tab w:val="clear" w:pos="5954"/>
        <w:tab w:val="clear" w:pos="8222"/>
        <w:tab w:val="left" w:pos="1446"/>
        <w:tab w:val="left" w:pos="2013"/>
        <w:tab w:val="left" w:pos="5387"/>
        <w:tab w:val="right" w:pos="7484"/>
      </w:tabs>
      <w:spacing w:before="360" w:after="240" w:line="240" w:lineRule="auto"/>
      <w:jc w:val="both"/>
    </w:pPr>
    <w:rPr>
      <w:rFonts w:ascii="Calibri" w:hAnsi="Calibri"/>
      <w:spacing w:val="0"/>
      <w:sz w:val="22"/>
      <w:szCs w:val="22"/>
      <w:lang w:eastAsia="da-DK"/>
    </w:rPr>
  </w:style>
  <w:style w:type="paragraph" w:customStyle="1" w:styleId="HortenNiveauOverskrift2">
    <w:name w:val="HortenNiveauOverskrift_2"/>
    <w:basedOn w:val="Overskrift2"/>
    <w:next w:val="Normal"/>
    <w:rsid w:val="00C02408"/>
    <w:pPr>
      <w:keepNext/>
      <w:numPr>
        <w:numId w:val="30"/>
      </w:numPr>
      <w:tabs>
        <w:tab w:val="clear" w:pos="879"/>
        <w:tab w:val="clear" w:pos="1701"/>
        <w:tab w:val="clear" w:pos="2552"/>
        <w:tab w:val="clear" w:pos="3402"/>
        <w:tab w:val="clear" w:pos="4253"/>
        <w:tab w:val="clear" w:pos="5103"/>
        <w:tab w:val="clear" w:pos="5954"/>
        <w:tab w:val="clear" w:pos="8222"/>
        <w:tab w:val="left" w:pos="1446"/>
        <w:tab w:val="left" w:pos="2013"/>
        <w:tab w:val="left" w:pos="5387"/>
        <w:tab w:val="right" w:pos="7484"/>
      </w:tabs>
      <w:spacing w:before="0" w:after="240" w:line="240" w:lineRule="auto"/>
      <w:jc w:val="both"/>
    </w:pPr>
    <w:rPr>
      <w:rFonts w:ascii="Calibri" w:hAnsi="Calibri"/>
      <w:b/>
      <w:spacing w:val="0"/>
      <w:sz w:val="22"/>
      <w:szCs w:val="22"/>
      <w:lang w:eastAsia="da-DK"/>
    </w:rPr>
  </w:style>
  <w:style w:type="paragraph" w:customStyle="1" w:styleId="HortenNiveauOverskrift3">
    <w:name w:val="HortenNiveauOverskrift_3"/>
    <w:basedOn w:val="Overskrift3"/>
    <w:next w:val="Normal"/>
    <w:rsid w:val="00C02408"/>
    <w:pPr>
      <w:keepNext/>
      <w:numPr>
        <w:numId w:val="30"/>
      </w:numPr>
      <w:tabs>
        <w:tab w:val="clear" w:pos="879"/>
        <w:tab w:val="clear" w:pos="1701"/>
        <w:tab w:val="clear" w:pos="2552"/>
        <w:tab w:val="clear" w:pos="3402"/>
        <w:tab w:val="clear" w:pos="4253"/>
        <w:tab w:val="clear" w:pos="5103"/>
        <w:tab w:val="clear" w:pos="5954"/>
        <w:tab w:val="clear" w:pos="8222"/>
        <w:tab w:val="left" w:pos="1446"/>
        <w:tab w:val="left" w:pos="2013"/>
        <w:tab w:val="left" w:pos="5387"/>
        <w:tab w:val="right" w:pos="7484"/>
      </w:tabs>
      <w:spacing w:before="0" w:after="240" w:line="240" w:lineRule="auto"/>
      <w:jc w:val="both"/>
    </w:pPr>
    <w:rPr>
      <w:rFonts w:ascii="Calibri" w:hAnsi="Calibri"/>
      <w:i/>
      <w:spacing w:val="0"/>
      <w:sz w:val="22"/>
      <w:lang w:eastAsia="da-DK"/>
    </w:rPr>
  </w:style>
  <w:style w:type="paragraph" w:customStyle="1" w:styleId="HortenNiveauOverskrift4">
    <w:name w:val="HortenNiveauOverskrift_4"/>
    <w:basedOn w:val="Overskrift4"/>
    <w:next w:val="Normal"/>
    <w:qFormat/>
    <w:rsid w:val="00C02408"/>
    <w:pPr>
      <w:keepNext/>
      <w:numPr>
        <w:numId w:val="30"/>
      </w:numPr>
      <w:tabs>
        <w:tab w:val="clear" w:pos="879"/>
        <w:tab w:val="clear" w:pos="1701"/>
        <w:tab w:val="clear" w:pos="2552"/>
        <w:tab w:val="clear" w:pos="3402"/>
        <w:tab w:val="clear" w:pos="4253"/>
        <w:tab w:val="clear" w:pos="5103"/>
        <w:tab w:val="clear" w:pos="5954"/>
        <w:tab w:val="clear" w:pos="8222"/>
        <w:tab w:val="num" w:pos="926"/>
        <w:tab w:val="left" w:pos="1446"/>
        <w:tab w:val="left" w:pos="2013"/>
        <w:tab w:val="left" w:pos="5387"/>
        <w:tab w:val="right" w:pos="7484"/>
      </w:tabs>
      <w:spacing w:before="0" w:after="240" w:line="240" w:lineRule="auto"/>
      <w:ind w:left="926" w:hanging="360"/>
      <w:jc w:val="both"/>
    </w:pPr>
    <w:rPr>
      <w:rFonts w:ascii="Calibri" w:hAnsi="Calibri"/>
      <w:iCs/>
      <w:spacing w:val="0"/>
      <w:sz w:val="22"/>
      <w:szCs w:val="20"/>
      <w:lang w:eastAsia="da-DK"/>
    </w:rPr>
  </w:style>
  <w:style w:type="paragraph" w:customStyle="1" w:styleId="HortenNiveauOverskrift5">
    <w:name w:val="HortenNiveauOverskrift_5"/>
    <w:basedOn w:val="Overskrift5"/>
    <w:next w:val="Normal"/>
    <w:qFormat/>
    <w:rsid w:val="00C02408"/>
    <w:pPr>
      <w:keepNext/>
      <w:numPr>
        <w:numId w:val="30"/>
      </w:numPr>
      <w:tabs>
        <w:tab w:val="clear" w:pos="879"/>
        <w:tab w:val="clear" w:pos="2552"/>
        <w:tab w:val="clear" w:pos="3402"/>
        <w:tab w:val="clear" w:pos="4253"/>
        <w:tab w:val="clear" w:pos="5103"/>
        <w:tab w:val="clear" w:pos="5954"/>
        <w:tab w:val="clear" w:pos="8222"/>
        <w:tab w:val="num" w:pos="926"/>
        <w:tab w:val="left" w:pos="1446"/>
        <w:tab w:val="left" w:pos="2013"/>
        <w:tab w:val="left" w:pos="5387"/>
        <w:tab w:val="right" w:pos="7484"/>
      </w:tabs>
      <w:spacing w:before="0" w:after="240" w:line="240" w:lineRule="auto"/>
      <w:ind w:left="926" w:hanging="360"/>
      <w:jc w:val="both"/>
    </w:pPr>
    <w:rPr>
      <w:b w:val="0"/>
      <w:bCs w:val="0"/>
      <w:i w:val="0"/>
      <w:iCs w:val="0"/>
      <w:spacing w:val="0"/>
      <w:sz w:val="22"/>
      <w:szCs w:val="20"/>
      <w:lang w:eastAsia="da-DK"/>
    </w:rPr>
  </w:style>
  <w:style w:type="paragraph" w:customStyle="1" w:styleId="MTA-overskrift1">
    <w:name w:val="MTA - overskrift 1"/>
    <w:basedOn w:val="Listeafsnit"/>
    <w:qFormat/>
    <w:rsid w:val="00A447A0"/>
    <w:pPr>
      <w:numPr>
        <w:numId w:val="35"/>
      </w:numPr>
      <w:tabs>
        <w:tab w:val="clear" w:pos="964"/>
        <w:tab w:val="clear" w:pos="1701"/>
        <w:tab w:val="clear" w:pos="2552"/>
        <w:tab w:val="clear" w:pos="3402"/>
        <w:tab w:val="clear" w:pos="4253"/>
        <w:tab w:val="clear" w:pos="5103"/>
        <w:tab w:val="clear" w:pos="5954"/>
        <w:tab w:val="clear" w:pos="8222"/>
        <w:tab w:val="num" w:pos="360"/>
      </w:tabs>
      <w:spacing w:line="280" w:lineRule="atLeast"/>
      <w:ind w:left="1304" w:firstLine="0"/>
      <w:contextualSpacing/>
      <w:jc w:val="both"/>
    </w:pPr>
    <w:rPr>
      <w:rFonts w:ascii="Calibri" w:hAnsi="Calibri"/>
      <w:b/>
      <w:spacing w:val="0"/>
      <w:sz w:val="20"/>
      <w:szCs w:val="24"/>
      <w:lang w:eastAsia="da-DK"/>
    </w:rPr>
  </w:style>
  <w:style w:type="paragraph" w:customStyle="1" w:styleId="MTA-overskrift2">
    <w:name w:val="MTA - overskrift 2"/>
    <w:basedOn w:val="Listeafsnit"/>
    <w:link w:val="MTA-overskrift2Tegn"/>
    <w:qFormat/>
    <w:rsid w:val="00A447A0"/>
    <w:pPr>
      <w:numPr>
        <w:ilvl w:val="1"/>
        <w:numId w:val="35"/>
      </w:numPr>
      <w:tabs>
        <w:tab w:val="clear" w:pos="964"/>
        <w:tab w:val="clear" w:pos="1701"/>
        <w:tab w:val="clear" w:pos="2552"/>
        <w:tab w:val="clear" w:pos="3402"/>
        <w:tab w:val="clear" w:pos="4253"/>
        <w:tab w:val="clear" w:pos="5103"/>
        <w:tab w:val="clear" w:pos="5954"/>
        <w:tab w:val="clear" w:pos="8222"/>
      </w:tabs>
      <w:spacing w:line="280" w:lineRule="atLeast"/>
      <w:contextualSpacing/>
      <w:jc w:val="both"/>
    </w:pPr>
    <w:rPr>
      <w:rFonts w:ascii="Calibri" w:hAnsi="Calibri"/>
      <w:spacing w:val="0"/>
      <w:sz w:val="20"/>
      <w:szCs w:val="24"/>
      <w:lang w:eastAsia="da-DK"/>
    </w:rPr>
  </w:style>
  <w:style w:type="character" w:customStyle="1" w:styleId="MTA-overskrift2Tegn">
    <w:name w:val="MTA - overskrift 2 Tegn"/>
    <w:link w:val="MTA-overskrift2"/>
    <w:rsid w:val="00A447A0"/>
    <w:rPr>
      <w:rFonts w:ascii="Calibri" w:hAnsi="Calibri"/>
      <w:szCs w:val="24"/>
    </w:rPr>
  </w:style>
  <w:style w:type="paragraph" w:styleId="Listeafsnit">
    <w:name w:val="List Paragraph"/>
    <w:basedOn w:val="Normal"/>
    <w:uiPriority w:val="34"/>
    <w:qFormat/>
    <w:rsid w:val="00A447A0"/>
    <w:pPr>
      <w:ind w:left="1304"/>
    </w:pPr>
  </w:style>
  <w:style w:type="paragraph" w:customStyle="1" w:styleId="UDKAST">
    <w:name w:val="UDKAST"/>
    <w:rsid w:val="00A87F23"/>
    <w:pPr>
      <w:framePr w:w="3101" w:h="675" w:hSpace="142" w:wrap="around" w:vAnchor="page" w:hAnchor="page" w:x="2320" w:y="1418" w:anchorLock="1"/>
      <w:spacing w:line="280" w:lineRule="exact"/>
    </w:pPr>
    <w:rPr>
      <w:rFonts w:ascii="Gotham Light" w:hAnsi="Gotham Light"/>
      <w:sz w:val="32"/>
      <w:szCs w:val="2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2003\System\BrevBasis.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eead1f-f68d-4956-854b-c94ddd305e41" xsi:nil="true"/>
    <NannaBrochMortensen xmlns="20def736-3b37-457a-8f4c-7cac8a72ea0f">
      <UserInfo>
        <DisplayName/>
        <AccountId xsi:nil="true"/>
        <AccountType/>
      </UserInfo>
    </NannaBrochMortensen>
    <lcf76f155ced4ddcb4097134ff3c332f xmlns="20def736-3b37-457a-8f4c-7cac8a72ea0f">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308EF31506AD4CB5DB57707AB441FB" ma:contentTypeVersion="15" ma:contentTypeDescription="Opret et nyt dokument." ma:contentTypeScope="" ma:versionID="aea42c1c7f0bc35298c4b76defea9988">
  <xsd:schema xmlns:xsd="http://www.w3.org/2001/XMLSchema" xmlns:xs="http://www.w3.org/2001/XMLSchema" xmlns:p="http://schemas.microsoft.com/office/2006/metadata/properties" xmlns:ns2="20def736-3b37-457a-8f4c-7cac8a72ea0f" xmlns:ns3="70eead1f-f68d-4956-854b-c94ddd305e41" targetNamespace="http://schemas.microsoft.com/office/2006/metadata/properties" ma:root="true" ma:fieldsID="5ad761c69338d32429fa1f426f363dbe" ns2:_="" ns3:_="">
    <xsd:import namespace="20def736-3b37-457a-8f4c-7cac8a72ea0f"/>
    <xsd:import namespace="70eead1f-f68d-4956-854b-c94ddd305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NannaBrochMortense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ef736-3b37-457a-8f4c-7cac8a72e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annaBrochMortensen" ma:index="15" nillable="true" ma:displayName="Nanna Broch Mortensen" ma:format="Dropdown" ma:list="UserInfo" ma:SharePointGroup="0" ma:internalName="NannaBrochMortens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2ee09900-1cce-4f8f-841c-e46251a2d8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ead1f-f68d-4956-854b-c94ddd305e4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1f9c0d0-c50b-42d2-a311-c80442837d38}" ma:internalName="TaxCatchAll" ma:showField="CatchAllData" ma:web="70eead1f-f68d-4956-854b-c94ddd305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BBCE-C1A9-44A1-8A28-0F4464AD4047}">
  <ds:schemaRefs>
    <ds:schemaRef ds:uri="http://schemas.microsoft.com/office/2006/metadata/properties"/>
    <ds:schemaRef ds:uri="http://schemas.microsoft.com/office/infopath/2007/PartnerControls"/>
    <ds:schemaRef ds:uri="E38891A0-88EE-401B-837B-C0290789BB88"/>
    <ds:schemaRef ds:uri="http://schemas.microsoft.com/sharepoint/v3"/>
  </ds:schemaRefs>
</ds:datastoreItem>
</file>

<file path=customXml/itemProps2.xml><?xml version="1.0" encoding="utf-8"?>
<ds:datastoreItem xmlns:ds="http://schemas.openxmlformats.org/officeDocument/2006/customXml" ds:itemID="{E5B46E18-3214-4F4F-8E6A-AAAF7F9AAAAC}">
  <ds:schemaRefs>
    <ds:schemaRef ds:uri="http://schemas.microsoft.com/office/2006/metadata/longProperties"/>
  </ds:schemaRefs>
</ds:datastoreItem>
</file>

<file path=customXml/itemProps3.xml><?xml version="1.0" encoding="utf-8"?>
<ds:datastoreItem xmlns:ds="http://schemas.openxmlformats.org/officeDocument/2006/customXml" ds:itemID="{A801C472-5DCC-4610-8157-548DBCEAAA36}"/>
</file>

<file path=customXml/itemProps4.xml><?xml version="1.0" encoding="utf-8"?>
<ds:datastoreItem xmlns:ds="http://schemas.openxmlformats.org/officeDocument/2006/customXml" ds:itemID="{A17965EC-9FC6-49A8-B597-F259A8A23689}">
  <ds:schemaRefs>
    <ds:schemaRef ds:uri="http://schemas.microsoft.com/sharepoint/v3/contenttype/forms"/>
  </ds:schemaRefs>
</ds:datastoreItem>
</file>

<file path=customXml/itemProps5.xml><?xml version="1.0" encoding="utf-8"?>
<ds:datastoreItem xmlns:ds="http://schemas.openxmlformats.org/officeDocument/2006/customXml" ds:itemID="{8C0F4931-184A-644B-8926-5C5D0BC2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C:\Skabelon2003\System\BrevBasis.dot</Template>
  <TotalTime>0</TotalTime>
  <Pages>20</Pages>
  <Words>6226</Words>
  <Characters>36909</Characters>
  <Application>Microsoft Office Word</Application>
  <DocSecurity>4</DocSecurity>
  <Lines>307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PPI AGREEMENT (2019)</vt:lpstr>
      <vt:lpstr>OPI-AFTALE (Horten udkast)</vt:lpstr>
    </vt:vector>
  </TitlesOfParts>
  <Company>Rønne &amp; Lundgren &amp; Region Syddanmark</Company>
  <LinksUpToDate>false</LinksUpToDate>
  <CharactersWithSpaces>43049</CharactersWithSpaces>
  <SharedDoc>false</SharedDoc>
  <HLinks>
    <vt:vector size="114" baseType="variant">
      <vt:variant>
        <vt:i4>1179699</vt:i4>
      </vt:variant>
      <vt:variant>
        <vt:i4>113</vt:i4>
      </vt:variant>
      <vt:variant>
        <vt:i4>0</vt:i4>
      </vt:variant>
      <vt:variant>
        <vt:i4>5</vt:i4>
      </vt:variant>
      <vt:variant>
        <vt:lpwstr/>
      </vt:variant>
      <vt:variant>
        <vt:lpwstr>_Toc18057058</vt:lpwstr>
      </vt:variant>
      <vt:variant>
        <vt:i4>1900595</vt:i4>
      </vt:variant>
      <vt:variant>
        <vt:i4>107</vt:i4>
      </vt:variant>
      <vt:variant>
        <vt:i4>0</vt:i4>
      </vt:variant>
      <vt:variant>
        <vt:i4>5</vt:i4>
      </vt:variant>
      <vt:variant>
        <vt:lpwstr/>
      </vt:variant>
      <vt:variant>
        <vt:lpwstr>_Toc18057057</vt:lpwstr>
      </vt:variant>
      <vt:variant>
        <vt:i4>1835059</vt:i4>
      </vt:variant>
      <vt:variant>
        <vt:i4>101</vt:i4>
      </vt:variant>
      <vt:variant>
        <vt:i4>0</vt:i4>
      </vt:variant>
      <vt:variant>
        <vt:i4>5</vt:i4>
      </vt:variant>
      <vt:variant>
        <vt:lpwstr/>
      </vt:variant>
      <vt:variant>
        <vt:lpwstr>_Toc18057056</vt:lpwstr>
      </vt:variant>
      <vt:variant>
        <vt:i4>2031667</vt:i4>
      </vt:variant>
      <vt:variant>
        <vt:i4>95</vt:i4>
      </vt:variant>
      <vt:variant>
        <vt:i4>0</vt:i4>
      </vt:variant>
      <vt:variant>
        <vt:i4>5</vt:i4>
      </vt:variant>
      <vt:variant>
        <vt:lpwstr/>
      </vt:variant>
      <vt:variant>
        <vt:lpwstr>_Toc18057055</vt:lpwstr>
      </vt:variant>
      <vt:variant>
        <vt:i4>1966131</vt:i4>
      </vt:variant>
      <vt:variant>
        <vt:i4>89</vt:i4>
      </vt:variant>
      <vt:variant>
        <vt:i4>0</vt:i4>
      </vt:variant>
      <vt:variant>
        <vt:i4>5</vt:i4>
      </vt:variant>
      <vt:variant>
        <vt:lpwstr/>
      </vt:variant>
      <vt:variant>
        <vt:lpwstr>_Toc18057054</vt:lpwstr>
      </vt:variant>
      <vt:variant>
        <vt:i4>1638451</vt:i4>
      </vt:variant>
      <vt:variant>
        <vt:i4>83</vt:i4>
      </vt:variant>
      <vt:variant>
        <vt:i4>0</vt:i4>
      </vt:variant>
      <vt:variant>
        <vt:i4>5</vt:i4>
      </vt:variant>
      <vt:variant>
        <vt:lpwstr/>
      </vt:variant>
      <vt:variant>
        <vt:lpwstr>_Toc18057053</vt:lpwstr>
      </vt:variant>
      <vt:variant>
        <vt:i4>1572915</vt:i4>
      </vt:variant>
      <vt:variant>
        <vt:i4>77</vt:i4>
      </vt:variant>
      <vt:variant>
        <vt:i4>0</vt:i4>
      </vt:variant>
      <vt:variant>
        <vt:i4>5</vt:i4>
      </vt:variant>
      <vt:variant>
        <vt:lpwstr/>
      </vt:variant>
      <vt:variant>
        <vt:lpwstr>_Toc18057052</vt:lpwstr>
      </vt:variant>
      <vt:variant>
        <vt:i4>1769523</vt:i4>
      </vt:variant>
      <vt:variant>
        <vt:i4>71</vt:i4>
      </vt:variant>
      <vt:variant>
        <vt:i4>0</vt:i4>
      </vt:variant>
      <vt:variant>
        <vt:i4>5</vt:i4>
      </vt:variant>
      <vt:variant>
        <vt:lpwstr/>
      </vt:variant>
      <vt:variant>
        <vt:lpwstr>_Toc18057051</vt:lpwstr>
      </vt:variant>
      <vt:variant>
        <vt:i4>1703987</vt:i4>
      </vt:variant>
      <vt:variant>
        <vt:i4>65</vt:i4>
      </vt:variant>
      <vt:variant>
        <vt:i4>0</vt:i4>
      </vt:variant>
      <vt:variant>
        <vt:i4>5</vt:i4>
      </vt:variant>
      <vt:variant>
        <vt:lpwstr/>
      </vt:variant>
      <vt:variant>
        <vt:lpwstr>_Toc18057050</vt:lpwstr>
      </vt:variant>
      <vt:variant>
        <vt:i4>1245234</vt:i4>
      </vt:variant>
      <vt:variant>
        <vt:i4>59</vt:i4>
      </vt:variant>
      <vt:variant>
        <vt:i4>0</vt:i4>
      </vt:variant>
      <vt:variant>
        <vt:i4>5</vt:i4>
      </vt:variant>
      <vt:variant>
        <vt:lpwstr/>
      </vt:variant>
      <vt:variant>
        <vt:lpwstr>_Toc18057049</vt:lpwstr>
      </vt:variant>
      <vt:variant>
        <vt:i4>1179698</vt:i4>
      </vt:variant>
      <vt:variant>
        <vt:i4>53</vt:i4>
      </vt:variant>
      <vt:variant>
        <vt:i4>0</vt:i4>
      </vt:variant>
      <vt:variant>
        <vt:i4>5</vt:i4>
      </vt:variant>
      <vt:variant>
        <vt:lpwstr/>
      </vt:variant>
      <vt:variant>
        <vt:lpwstr>_Toc18057048</vt:lpwstr>
      </vt:variant>
      <vt:variant>
        <vt:i4>1900594</vt:i4>
      </vt:variant>
      <vt:variant>
        <vt:i4>47</vt:i4>
      </vt:variant>
      <vt:variant>
        <vt:i4>0</vt:i4>
      </vt:variant>
      <vt:variant>
        <vt:i4>5</vt:i4>
      </vt:variant>
      <vt:variant>
        <vt:lpwstr/>
      </vt:variant>
      <vt:variant>
        <vt:lpwstr>_Toc18057047</vt:lpwstr>
      </vt:variant>
      <vt:variant>
        <vt:i4>1835058</vt:i4>
      </vt:variant>
      <vt:variant>
        <vt:i4>41</vt:i4>
      </vt:variant>
      <vt:variant>
        <vt:i4>0</vt:i4>
      </vt:variant>
      <vt:variant>
        <vt:i4>5</vt:i4>
      </vt:variant>
      <vt:variant>
        <vt:lpwstr/>
      </vt:variant>
      <vt:variant>
        <vt:lpwstr>_Toc18057046</vt:lpwstr>
      </vt:variant>
      <vt:variant>
        <vt:i4>2031666</vt:i4>
      </vt:variant>
      <vt:variant>
        <vt:i4>35</vt:i4>
      </vt:variant>
      <vt:variant>
        <vt:i4>0</vt:i4>
      </vt:variant>
      <vt:variant>
        <vt:i4>5</vt:i4>
      </vt:variant>
      <vt:variant>
        <vt:lpwstr/>
      </vt:variant>
      <vt:variant>
        <vt:lpwstr>_Toc18057045</vt:lpwstr>
      </vt:variant>
      <vt:variant>
        <vt:i4>1966130</vt:i4>
      </vt:variant>
      <vt:variant>
        <vt:i4>29</vt:i4>
      </vt:variant>
      <vt:variant>
        <vt:i4>0</vt:i4>
      </vt:variant>
      <vt:variant>
        <vt:i4>5</vt:i4>
      </vt:variant>
      <vt:variant>
        <vt:lpwstr/>
      </vt:variant>
      <vt:variant>
        <vt:lpwstr>_Toc18057044</vt:lpwstr>
      </vt:variant>
      <vt:variant>
        <vt:i4>1638450</vt:i4>
      </vt:variant>
      <vt:variant>
        <vt:i4>23</vt:i4>
      </vt:variant>
      <vt:variant>
        <vt:i4>0</vt:i4>
      </vt:variant>
      <vt:variant>
        <vt:i4>5</vt:i4>
      </vt:variant>
      <vt:variant>
        <vt:lpwstr/>
      </vt:variant>
      <vt:variant>
        <vt:lpwstr>_Toc18057043</vt:lpwstr>
      </vt:variant>
      <vt:variant>
        <vt:i4>1572914</vt:i4>
      </vt:variant>
      <vt:variant>
        <vt:i4>17</vt:i4>
      </vt:variant>
      <vt:variant>
        <vt:i4>0</vt:i4>
      </vt:variant>
      <vt:variant>
        <vt:i4>5</vt:i4>
      </vt:variant>
      <vt:variant>
        <vt:lpwstr/>
      </vt:variant>
      <vt:variant>
        <vt:lpwstr>_Toc18057042</vt:lpwstr>
      </vt:variant>
      <vt:variant>
        <vt:i4>1769522</vt:i4>
      </vt:variant>
      <vt:variant>
        <vt:i4>11</vt:i4>
      </vt:variant>
      <vt:variant>
        <vt:i4>0</vt:i4>
      </vt:variant>
      <vt:variant>
        <vt:i4>5</vt:i4>
      </vt:variant>
      <vt:variant>
        <vt:lpwstr/>
      </vt:variant>
      <vt:variant>
        <vt:lpwstr>_Toc18057041</vt:lpwstr>
      </vt:variant>
      <vt:variant>
        <vt:i4>1703986</vt:i4>
      </vt:variant>
      <vt:variant>
        <vt:i4>5</vt:i4>
      </vt:variant>
      <vt:variant>
        <vt:i4>0</vt:i4>
      </vt:variant>
      <vt:variant>
        <vt:i4>5</vt:i4>
      </vt:variant>
      <vt:variant>
        <vt:lpwstr/>
      </vt:variant>
      <vt:variant>
        <vt:lpwstr>_Toc18057040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 AGREEMENT (2019) rev. 13.09.19</dc:title>
  <dc:subject/>
  <dc:creator>Michael Alstrøm &amp;  Peter Bamberg Jensen</dc:creator>
  <cp:keywords/>
  <cp:lastModifiedBy>Bjørg Dam</cp:lastModifiedBy>
  <cp:revision>2</cp:revision>
  <cp:lastPrinted>2019-06-27T08:49:00Z</cp:lastPrinted>
  <dcterms:created xsi:type="dcterms:W3CDTF">2022-06-14T06:23:00Z</dcterms:created>
  <dcterms:modified xsi:type="dcterms:W3CDTF">2022-06-14T06:23:00Z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184196</vt:lpwstr>
  </property>
  <property fmtid="{D5CDD505-2E9C-101B-9397-08002B2CF9AE}" pid="3" name="CaseRecordNumber">
    <vt:lpwstr>0</vt:lpwstr>
  </property>
  <property fmtid="{D5CDD505-2E9C-101B-9397-08002B2CF9AE}" pid="4" name="CCMIsSharedOnOneDrive">
    <vt:bool>false</vt:bool>
  </property>
  <property fmtid="{D5CDD505-2E9C-101B-9397-08002B2CF9AE}" pid="5" name="CCMOneDriveID">
    <vt:lpwstr/>
  </property>
  <property fmtid="{D5CDD505-2E9C-101B-9397-08002B2CF9AE}" pid="6" name="CCMOneDriveItemID">
    <vt:lpwstr/>
  </property>
  <property fmtid="{D5CDD505-2E9C-101B-9397-08002B2CF9AE}" pid="7" name="CCMOneDriveOwnerID">
    <vt:lpwstr/>
  </property>
  <property fmtid="{D5CDD505-2E9C-101B-9397-08002B2CF9AE}" pid="8" name="CCMSystem">
    <vt:lpwstr> </vt:lpwstr>
  </property>
  <property fmtid="{D5CDD505-2E9C-101B-9397-08002B2CF9AE}" pid="9" name="CCMSystemID">
    <vt:lpwstr>3c37f3dd-6873-4ad3-89e3-75c45e6f0221</vt:lpwstr>
  </property>
  <property fmtid="{D5CDD505-2E9C-101B-9397-08002B2CF9AE}" pid="10" name="CCMTemplateID">
    <vt:lpwstr>0</vt:lpwstr>
  </property>
  <property fmtid="{D5CDD505-2E9C-101B-9397-08002B2CF9AE}" pid="11" name="CCMVisualId">
    <vt:lpwstr>184196</vt:lpwstr>
  </property>
  <property fmtid="{D5CDD505-2E9C-101B-9397-08002B2CF9AE}" pid="12" name="DocID">
    <vt:lpwstr>5027476</vt:lpwstr>
  </property>
  <property fmtid="{D5CDD505-2E9C-101B-9397-08002B2CF9AE}" pid="13" name="Finalized">
    <vt:lpwstr>0</vt:lpwstr>
  </property>
  <property fmtid="{D5CDD505-2E9C-101B-9397-08002B2CF9AE}" pid="14" name="LocalAttachment">
    <vt:lpwstr>0</vt:lpwstr>
  </property>
  <property fmtid="{D5CDD505-2E9C-101B-9397-08002B2CF9AE}" pid="15" name="RegistrationDate">
    <vt:lpwstr/>
  </property>
  <property fmtid="{D5CDD505-2E9C-101B-9397-08002B2CF9AE}" pid="16" name="Related">
    <vt:lpwstr>0</vt:lpwstr>
  </property>
  <property fmtid="{D5CDD505-2E9C-101B-9397-08002B2CF9AE}" pid="17" name="ContentTypeId">
    <vt:lpwstr>0x01010062308EF31506AD4CB5DB57707AB441FB</vt:lpwstr>
  </property>
  <property fmtid="{D5CDD505-2E9C-101B-9397-08002B2CF9AE}" pid="18" name="Order">
    <vt:r8>10200</vt:r8>
  </property>
</Properties>
</file>